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449" w:rsidRDefault="000E0198">
      <w:pPr>
        <w:spacing w:after="0" w:line="240" w:lineRule="auto"/>
        <w:ind w:left="4253" w:right="0" w:hanging="11"/>
        <w:rPr>
          <w:color w:val="000000" w:themeColor="text1"/>
        </w:rPr>
      </w:pPr>
      <w:r>
        <w:rPr>
          <w:b/>
          <w:color w:val="000000" w:themeColor="text1"/>
        </w:rPr>
        <w:t xml:space="preserve">COMISIÓN PERMANENTE DE PUNTOS CONSTITUCIONALES Y GOBERNACIÓN. </w:t>
      </w:r>
      <w:r>
        <w:rPr>
          <w:color w:val="000000" w:themeColor="text1"/>
        </w:rPr>
        <w:t>DIPUTADAS Y DIPUTADOS: MARIO ALEJANDRO CUEVAS MENA, CLAUDIA ESTEFANÍA BAEZA MARTÍNEZ, JOSÉ JULIÁN BUSTILLOS MEDINA, ROGER JOSÉ TORRES PENICHE, WILMER MANUEL MONFORTE MARFIL, NAOMI RAQUEL PENICHE LÓPEZ, GASPAR ARMANDO QUINTAL PARRA, JAVIER RENÁN OSANTE SOLÍS Y RAFAEL GERMÁN QUINTAL MEDINA. - - - - - - - - - -</w:t>
      </w:r>
    </w:p>
    <w:p w:rsidR="001A1449" w:rsidRDefault="001A1449">
      <w:pPr>
        <w:spacing w:after="0" w:line="360" w:lineRule="auto"/>
        <w:ind w:left="0" w:right="0" w:firstLine="0"/>
        <w:rPr>
          <w:b/>
          <w:color w:val="000000" w:themeColor="text1"/>
        </w:rPr>
      </w:pPr>
    </w:p>
    <w:p w:rsidR="001A1449" w:rsidRDefault="000E0198">
      <w:pPr>
        <w:spacing w:after="0" w:line="360" w:lineRule="auto"/>
        <w:ind w:left="0" w:right="0" w:firstLine="0"/>
        <w:rPr>
          <w:b/>
          <w:color w:val="000000" w:themeColor="text1"/>
        </w:rPr>
      </w:pPr>
      <w:r>
        <w:rPr>
          <w:b/>
          <w:color w:val="000000" w:themeColor="text1"/>
        </w:rPr>
        <w:t>HONORABLE CONGRESO DEL ESTADO</w:t>
      </w:r>
    </w:p>
    <w:p w:rsidR="001A1449" w:rsidRDefault="001A1449">
      <w:pPr>
        <w:spacing w:after="0" w:line="360" w:lineRule="auto"/>
        <w:ind w:left="0" w:right="0" w:firstLine="709"/>
        <w:rPr>
          <w:color w:val="000000" w:themeColor="text1"/>
        </w:rPr>
      </w:pPr>
    </w:p>
    <w:p w:rsidR="001A1449" w:rsidRDefault="000E0198">
      <w:pPr>
        <w:pStyle w:val="Textoindependiente2"/>
        <w:shd w:val="clear" w:color="auto" w:fill="FFFFFF"/>
        <w:spacing w:after="0" w:line="360" w:lineRule="auto"/>
        <w:ind w:left="0"/>
        <w:rPr>
          <w:rFonts w:eastAsia="Calibri"/>
          <w:bCs/>
          <w:color w:val="000000" w:themeColor="text1"/>
          <w:lang w:eastAsia="en-US"/>
        </w:rPr>
      </w:pPr>
      <w:r>
        <w:rPr>
          <w:color w:val="000000" w:themeColor="text1"/>
        </w:rPr>
        <w:t xml:space="preserve">En sesión ordinaria de Pleno de este H. Congreso celebrada en fecha 25 de septiembre del año en curso, se turnó a esta Comisión Permanente de Puntos Constitucionales y Gobernación para su estudio, análisis y dictamen, la Minuta Federal con Proyecto </w:t>
      </w:r>
      <w:r>
        <w:t xml:space="preserve">de Decreto por el que se reforma el inciso A) de la fracción XXI del Artículo 73 de la Constitución Política de los Estados Unidos Mexicanos, en materia de extorsión, </w:t>
      </w:r>
      <w:r>
        <w:rPr>
          <w:color w:val="000000" w:themeColor="text1"/>
        </w:rPr>
        <w:t>la cual fue remitida por la Cámara de Senadores del Honorable Congreso de la Unión, para efecto de que ésta Soberanía conozca y resuelva respecto de la citada minuta, de conformidad con lo establecido en el artículo 135 de nuestra Carta Magna.</w:t>
      </w:r>
    </w:p>
    <w:p w:rsidR="001A1449" w:rsidRDefault="001A1449">
      <w:pPr>
        <w:widowControl w:val="0"/>
        <w:spacing w:after="0" w:line="360" w:lineRule="auto"/>
        <w:ind w:left="0" w:right="0" w:firstLine="709"/>
        <w:rPr>
          <w:color w:val="000000" w:themeColor="text1"/>
        </w:rPr>
      </w:pPr>
    </w:p>
    <w:p w:rsidR="001A1449" w:rsidRDefault="000E0198">
      <w:pPr>
        <w:widowControl w:val="0"/>
        <w:spacing w:after="0" w:line="360" w:lineRule="auto"/>
        <w:ind w:left="0" w:right="0" w:firstLine="709"/>
        <w:rPr>
          <w:color w:val="000000" w:themeColor="text1"/>
        </w:rPr>
      </w:pPr>
      <w:r>
        <w:rPr>
          <w:color w:val="000000" w:themeColor="text1"/>
        </w:rPr>
        <w:t xml:space="preserve">Las y los diputados integrantes de esta comisión permanente, nos avocamos al estudio y análisis de la propuesta de reforma constitucional mencionada, considerando los siguientes, </w:t>
      </w:r>
    </w:p>
    <w:p w:rsidR="001A1449" w:rsidRDefault="001A1449">
      <w:pPr>
        <w:widowControl w:val="0"/>
        <w:spacing w:after="0" w:line="360" w:lineRule="auto"/>
        <w:ind w:left="0" w:right="0" w:firstLine="0"/>
        <w:rPr>
          <w:color w:val="000000" w:themeColor="text1"/>
        </w:rPr>
      </w:pPr>
    </w:p>
    <w:p w:rsidR="001A1449" w:rsidRDefault="001A1449">
      <w:pPr>
        <w:widowControl w:val="0"/>
        <w:spacing w:after="0" w:line="360" w:lineRule="auto"/>
        <w:ind w:left="0" w:right="0" w:firstLine="0"/>
        <w:rPr>
          <w:color w:val="000000" w:themeColor="text1"/>
        </w:rPr>
      </w:pPr>
    </w:p>
    <w:p w:rsidR="001A1449" w:rsidRDefault="001A1449">
      <w:pPr>
        <w:widowControl w:val="0"/>
        <w:spacing w:after="0" w:line="360" w:lineRule="auto"/>
        <w:ind w:left="0" w:right="0" w:firstLine="0"/>
        <w:rPr>
          <w:color w:val="000000" w:themeColor="text1"/>
        </w:rPr>
      </w:pPr>
    </w:p>
    <w:p w:rsidR="001A1449" w:rsidRDefault="001A1449">
      <w:pPr>
        <w:widowControl w:val="0"/>
        <w:spacing w:after="0" w:line="360" w:lineRule="auto"/>
        <w:ind w:left="0" w:right="0" w:firstLine="0"/>
        <w:rPr>
          <w:color w:val="000000" w:themeColor="text1"/>
        </w:rPr>
      </w:pPr>
    </w:p>
    <w:p w:rsidR="001A1449" w:rsidRDefault="000E0198">
      <w:pPr>
        <w:widowControl w:val="0"/>
        <w:spacing w:after="0" w:line="360" w:lineRule="auto"/>
        <w:ind w:left="0" w:right="0" w:firstLine="0"/>
        <w:jc w:val="center"/>
        <w:rPr>
          <w:b/>
          <w:color w:val="000000" w:themeColor="text1"/>
        </w:rPr>
      </w:pPr>
      <w:r>
        <w:rPr>
          <w:b/>
          <w:color w:val="000000" w:themeColor="text1"/>
        </w:rPr>
        <w:lastRenderedPageBreak/>
        <w:t>A N T E C E D E N T E S</w:t>
      </w:r>
    </w:p>
    <w:p w:rsidR="001A1449" w:rsidRDefault="001A1449">
      <w:pPr>
        <w:widowControl w:val="0"/>
        <w:spacing w:after="0" w:line="240" w:lineRule="auto"/>
        <w:ind w:left="0" w:right="0" w:firstLine="0"/>
        <w:jc w:val="center"/>
        <w:rPr>
          <w:b/>
          <w:color w:val="000000" w:themeColor="text1"/>
        </w:rPr>
      </w:pPr>
    </w:p>
    <w:p w:rsidR="001A1449" w:rsidRDefault="000E0198">
      <w:pPr>
        <w:autoSpaceDE w:val="0"/>
        <w:autoSpaceDN w:val="0"/>
        <w:adjustRightInd w:val="0"/>
        <w:spacing w:after="0" w:line="360" w:lineRule="auto"/>
        <w:ind w:left="0" w:right="0" w:firstLine="0"/>
      </w:pPr>
      <w:r>
        <w:rPr>
          <w:b/>
        </w:rPr>
        <w:t xml:space="preserve">PRIMERO. </w:t>
      </w:r>
      <w:r>
        <w:t xml:space="preserve">En fecha </w:t>
      </w:r>
      <w:r>
        <w:rPr>
          <w:color w:val="000000"/>
          <w:szCs w:val="22"/>
        </w:rPr>
        <w:t>24 de septiembre del año en curso</w:t>
      </w:r>
      <w:r>
        <w:t xml:space="preserve">, este H. Congreso del Estado recibió </w:t>
      </w:r>
      <w:r>
        <w:rPr>
          <w:color w:val="000000" w:themeColor="text1"/>
        </w:rPr>
        <w:t xml:space="preserve">la Minuta Federal con Proyecto </w:t>
      </w:r>
      <w:r>
        <w:t>de Decreto por el que se reforma el inciso A) de la fracción XXI del Artículo 73 de la Constitución Política de los Estados Unidos Mexicanos, en materia de extorsión, para los efectos establecidos en el artículo 135 de nuestra Carta Magna.</w:t>
      </w:r>
    </w:p>
    <w:p w:rsidR="001A1449" w:rsidRDefault="001A1449">
      <w:pPr>
        <w:autoSpaceDE w:val="0"/>
        <w:autoSpaceDN w:val="0"/>
        <w:adjustRightInd w:val="0"/>
        <w:spacing w:after="0" w:line="360" w:lineRule="auto"/>
        <w:ind w:left="0" w:right="0" w:firstLine="0"/>
        <w:rPr>
          <w:rFonts w:eastAsia="MS Mincho"/>
          <w:highlight w:val="yellow"/>
        </w:rPr>
      </w:pPr>
    </w:p>
    <w:p w:rsidR="001A1449" w:rsidRDefault="000E0198">
      <w:pPr>
        <w:autoSpaceDE w:val="0"/>
        <w:autoSpaceDN w:val="0"/>
        <w:adjustRightInd w:val="0"/>
        <w:spacing w:after="0" w:line="360" w:lineRule="auto"/>
        <w:ind w:left="0" w:right="0" w:firstLine="0"/>
        <w:rPr>
          <w:rFonts w:eastAsia="MS Mincho"/>
        </w:rPr>
      </w:pPr>
      <w:r>
        <w:rPr>
          <w:rFonts w:eastAsia="MS Mincho"/>
          <w:b/>
        </w:rPr>
        <w:t xml:space="preserve">SEGUNDO. </w:t>
      </w:r>
      <w:r>
        <w:rPr>
          <w:rFonts w:eastAsia="MS Mincho"/>
        </w:rPr>
        <w:t>En concreto, dicho proyecto de Decreto, derivó de manera toral de la Iniciativa presentada por la Dra. Claudia Sheinbaum Pardo, Presidenta Constitucional de los Estados Unidos Mexicanos, en fecha 10</w:t>
      </w:r>
      <w:r>
        <w:rPr>
          <w:color w:val="000000"/>
          <w:szCs w:val="22"/>
        </w:rPr>
        <w:t xml:space="preserve"> de julio del presente año</w:t>
      </w:r>
      <w:r>
        <w:rPr>
          <w:rFonts w:eastAsia="MS Mincho"/>
        </w:rPr>
        <w:t>, ante la Cámara de Diputados de la LXVI Legislatura, la cual, en la misma fecha, fue turnada de manera directa a la Comisión de Puntos Constitucionales de la Cámara de Diputados, para su análisis y dictaminación correspondiente.</w:t>
      </w:r>
    </w:p>
    <w:p w:rsidR="001A1449" w:rsidRDefault="001A1449">
      <w:pPr>
        <w:autoSpaceDE w:val="0"/>
        <w:autoSpaceDN w:val="0"/>
        <w:adjustRightInd w:val="0"/>
        <w:spacing w:after="0" w:line="360" w:lineRule="auto"/>
        <w:ind w:left="0" w:right="0" w:firstLine="0"/>
        <w:rPr>
          <w:rFonts w:eastAsia="MS Mincho"/>
        </w:rPr>
      </w:pPr>
    </w:p>
    <w:p w:rsidR="001A1449" w:rsidRDefault="000E0198">
      <w:pPr>
        <w:spacing w:after="0" w:line="360" w:lineRule="auto"/>
        <w:ind w:left="0" w:right="0" w:firstLine="0"/>
        <w:rPr>
          <w:color w:val="000000"/>
        </w:rPr>
      </w:pPr>
      <w:r>
        <w:rPr>
          <w:b/>
          <w:bCs/>
          <w:color w:val="000000" w:themeColor="text1"/>
        </w:rPr>
        <w:t>TERCERO</w:t>
      </w:r>
      <w:r>
        <w:rPr>
          <w:b/>
          <w:color w:val="000000" w:themeColor="text1"/>
        </w:rPr>
        <w:t>.</w:t>
      </w:r>
      <w:r>
        <w:rPr>
          <w:rFonts w:eastAsia="MS Mincho"/>
          <w:b/>
        </w:rPr>
        <w:t xml:space="preserve"> </w:t>
      </w:r>
      <w:r>
        <w:rPr>
          <w:color w:val="000000"/>
        </w:rPr>
        <w:t xml:space="preserve">Consecuentemente </w:t>
      </w:r>
      <w:r>
        <w:rPr>
          <w:rFonts w:eastAsia="MS Mincho"/>
        </w:rPr>
        <w:t>la Comisión de Puntos Constitucionales de la Cámara de Diputados, en fecha 5 de agosto del presente año</w:t>
      </w:r>
      <w:r>
        <w:rPr>
          <w:color w:val="000000"/>
        </w:rPr>
        <w:t xml:space="preserve"> aprobó por unanimidad de 37 votos a favor el dictamen respectivo, el cual fue presentado en sesión ordinaria del Pleno de la Cámara de Diputados de la LXVI Legislatura para su respectiva aprobación, por unanimidad de 474 a favor, en fecha 9</w:t>
      </w:r>
      <w:r>
        <w:rPr>
          <w:color w:val="000000"/>
          <w:szCs w:val="22"/>
        </w:rPr>
        <w:t xml:space="preserve"> de septiembre de esta anualidad</w:t>
      </w:r>
      <w:r>
        <w:rPr>
          <w:color w:val="000000"/>
        </w:rPr>
        <w:t>, siendo remitida a la Cámara de Senadores del Honorable Congreso de la Unión.</w:t>
      </w:r>
    </w:p>
    <w:p w:rsidR="001A1449" w:rsidRDefault="001A1449">
      <w:pPr>
        <w:autoSpaceDE w:val="0"/>
        <w:autoSpaceDN w:val="0"/>
        <w:adjustRightInd w:val="0"/>
        <w:spacing w:after="0" w:line="360" w:lineRule="auto"/>
        <w:ind w:left="0" w:right="0" w:firstLine="695"/>
        <w:rPr>
          <w:rFonts w:eastAsia="MS Mincho"/>
          <w:highlight w:val="yellow"/>
        </w:rPr>
      </w:pPr>
    </w:p>
    <w:p w:rsidR="001A1449" w:rsidRDefault="000E0198">
      <w:pPr>
        <w:autoSpaceDE w:val="0"/>
        <w:autoSpaceDN w:val="0"/>
        <w:adjustRightInd w:val="0"/>
        <w:spacing w:after="0" w:line="360" w:lineRule="auto"/>
        <w:ind w:left="0" w:right="0" w:firstLine="0"/>
        <w:rPr>
          <w:color w:val="000000"/>
          <w:szCs w:val="22"/>
        </w:rPr>
      </w:pPr>
      <w:r>
        <w:rPr>
          <w:rFonts w:eastAsia="MS Mincho"/>
          <w:b/>
        </w:rPr>
        <w:t>QUINTO.</w:t>
      </w:r>
      <w:r>
        <w:rPr>
          <w:rFonts w:eastAsia="MS Mincho"/>
        </w:rPr>
        <w:t xml:space="preserve"> Por lo que, e</w:t>
      </w:r>
      <w:r>
        <w:rPr>
          <w:color w:val="000000"/>
        </w:rPr>
        <w:t>n su carácter de cámara revisora, el Senado de la República recibió en fecha 10 de septiembre del año en curso la Minuta con Proyecto de Decreto, y dio continuidad con el proceso de reforma constitucional al turnarla de manera directa en la misma fecha a las Comisiones Unidas de Puntos Constitucionales; de Seguridad Pública y de Estudios Legislativos</w:t>
      </w:r>
      <w:r>
        <w:rPr>
          <w:color w:val="000000"/>
          <w:szCs w:val="22"/>
        </w:rPr>
        <w:t xml:space="preserve">, para analizar y </w:t>
      </w:r>
      <w:r>
        <w:rPr>
          <w:color w:val="000000"/>
          <w:szCs w:val="22"/>
        </w:rPr>
        <w:lastRenderedPageBreak/>
        <w:t>emitir el dictamen respectivo, siendo éste a</w:t>
      </w:r>
      <w:r w:rsidR="00BB2C7D">
        <w:rPr>
          <w:color w:val="000000"/>
          <w:szCs w:val="22"/>
        </w:rPr>
        <w:t>probado en fecha 26 de septiembre</w:t>
      </w:r>
      <w:r>
        <w:rPr>
          <w:color w:val="000000"/>
          <w:szCs w:val="22"/>
        </w:rPr>
        <w:t xml:space="preserve"> del mismo año.</w:t>
      </w:r>
    </w:p>
    <w:p w:rsidR="001A1449" w:rsidRDefault="001A1449">
      <w:pPr>
        <w:autoSpaceDE w:val="0"/>
        <w:autoSpaceDN w:val="0"/>
        <w:adjustRightInd w:val="0"/>
        <w:spacing w:after="0" w:line="360" w:lineRule="auto"/>
        <w:ind w:left="0" w:right="0" w:firstLine="0"/>
        <w:rPr>
          <w:color w:val="000000"/>
          <w:szCs w:val="22"/>
        </w:rPr>
      </w:pPr>
    </w:p>
    <w:p w:rsidR="001A1449" w:rsidRDefault="000E0198">
      <w:pPr>
        <w:autoSpaceDE w:val="0"/>
        <w:autoSpaceDN w:val="0"/>
        <w:adjustRightInd w:val="0"/>
        <w:spacing w:after="0" w:line="360" w:lineRule="auto"/>
        <w:ind w:left="0" w:right="0" w:firstLine="720"/>
        <w:rPr>
          <w:color w:val="000000"/>
        </w:rPr>
      </w:pPr>
      <w:r>
        <w:rPr>
          <w:color w:val="000000"/>
        </w:rPr>
        <w:t xml:space="preserve">Posteriormente, en fecha 24 de septiembre del año en curso, el Pleno de la Cámara Revisora aprobó por uninamidad de 106 votos </w:t>
      </w:r>
      <w:r>
        <w:rPr>
          <w:color w:val="000000" w:themeColor="text1"/>
        </w:rPr>
        <w:t xml:space="preserve">la Minuta con Proyecto </w:t>
      </w:r>
      <w:r>
        <w:t>de Decreto por el que se reforma el inciso A) de la fracción XXI del Artículo 73 de la Constitución Política de los Estados Unidos Mexicanos, en materia de extorsión</w:t>
      </w:r>
      <w:r>
        <w:rPr>
          <w:color w:val="000000"/>
        </w:rPr>
        <w:t xml:space="preserve">, para posteriormente remitirla </w:t>
      </w:r>
      <w:r>
        <w:rPr>
          <w:color w:val="000000" w:themeColor="text1"/>
        </w:rPr>
        <w:t>a las legislaturas de los estados, llevando a cabo lo señalado en el artículo 135 constitucional.</w:t>
      </w:r>
    </w:p>
    <w:p w:rsidR="001A1449" w:rsidRDefault="001A1449">
      <w:pPr>
        <w:widowControl w:val="0"/>
        <w:autoSpaceDE w:val="0"/>
        <w:autoSpaceDN w:val="0"/>
        <w:spacing w:after="0" w:line="360" w:lineRule="auto"/>
        <w:ind w:left="0" w:right="0" w:firstLine="0"/>
        <w:rPr>
          <w:rFonts w:eastAsia="Times New Roman"/>
          <w:b/>
          <w:lang w:eastAsia="es-ES"/>
        </w:rPr>
      </w:pPr>
    </w:p>
    <w:p w:rsidR="001A1449" w:rsidRDefault="000E0198">
      <w:pPr>
        <w:widowControl w:val="0"/>
        <w:autoSpaceDE w:val="0"/>
        <w:autoSpaceDN w:val="0"/>
        <w:spacing w:after="0" w:line="360" w:lineRule="auto"/>
        <w:ind w:left="0" w:right="0" w:firstLine="0"/>
        <w:rPr>
          <w:rFonts w:eastAsia="Times New Roman"/>
          <w:b/>
          <w:lang w:eastAsia="es-ES"/>
        </w:rPr>
      </w:pPr>
      <w:r>
        <w:rPr>
          <w:rFonts w:eastAsia="Times New Roman"/>
          <w:b/>
          <w:lang w:eastAsia="es-ES"/>
        </w:rPr>
        <w:t>SEXTO.</w:t>
      </w:r>
      <w:r>
        <w:rPr>
          <w:rFonts w:eastAsia="Times New Roman"/>
          <w:lang w:eastAsia="es-ES"/>
        </w:rPr>
        <w:t xml:space="preserve"> Por tanto, como se ha mencionado con anterioridad, </w:t>
      </w:r>
      <w:r>
        <w:t>en sesión ordinaria de Pleno de esta Soberanía de fecha 25 de septiembre del año en curso, se turnó la multicitada Minuta Proyecto de Decreto a esta Comisión Permanente de Puntos Constitucionales y Gobernación.</w:t>
      </w:r>
    </w:p>
    <w:p w:rsidR="001A1449" w:rsidRDefault="001A1449">
      <w:pPr>
        <w:widowControl w:val="0"/>
        <w:spacing w:after="0" w:line="240" w:lineRule="auto"/>
        <w:ind w:left="0" w:right="0" w:firstLine="709"/>
        <w:rPr>
          <w:b/>
          <w:color w:val="000000" w:themeColor="text1"/>
        </w:rPr>
      </w:pPr>
    </w:p>
    <w:p w:rsidR="001A1449" w:rsidRDefault="000E0198">
      <w:pPr>
        <w:widowControl w:val="0"/>
        <w:spacing w:after="0" w:line="360" w:lineRule="auto"/>
        <w:ind w:left="0" w:right="0" w:firstLine="709"/>
        <w:rPr>
          <w:color w:val="000000" w:themeColor="text1"/>
        </w:rPr>
      </w:pPr>
      <w:r>
        <w:rPr>
          <w:color w:val="000000" w:themeColor="text1"/>
        </w:rPr>
        <w:t>Con base en los antecedentes antes citados, quienes integramos esta comisión permanente, realizamos las siguientes,</w:t>
      </w:r>
    </w:p>
    <w:p w:rsidR="001A1449" w:rsidRDefault="001A1449">
      <w:pPr>
        <w:spacing w:after="0" w:line="360" w:lineRule="auto"/>
        <w:ind w:left="0" w:right="0" w:firstLine="0"/>
        <w:rPr>
          <w:b/>
          <w:color w:val="000000" w:themeColor="text1"/>
        </w:rPr>
      </w:pPr>
    </w:p>
    <w:p w:rsidR="001A1449" w:rsidRDefault="001A1449">
      <w:pPr>
        <w:spacing w:after="0" w:line="360" w:lineRule="auto"/>
        <w:ind w:left="0" w:right="0" w:firstLine="0"/>
        <w:rPr>
          <w:b/>
          <w:color w:val="000000" w:themeColor="text1"/>
        </w:rPr>
      </w:pPr>
    </w:p>
    <w:p w:rsidR="001A1449" w:rsidRDefault="000E0198">
      <w:pPr>
        <w:spacing w:after="0" w:line="360" w:lineRule="auto"/>
        <w:ind w:left="0" w:right="0" w:firstLine="0"/>
        <w:jc w:val="center"/>
        <w:rPr>
          <w:b/>
          <w:color w:val="000000" w:themeColor="text1"/>
        </w:rPr>
      </w:pPr>
      <w:r>
        <w:rPr>
          <w:b/>
          <w:color w:val="000000" w:themeColor="text1"/>
        </w:rPr>
        <w:t>C O N S I D E R A C I O N E S</w:t>
      </w:r>
    </w:p>
    <w:p w:rsidR="001A1449" w:rsidRDefault="001A1449">
      <w:pPr>
        <w:spacing w:after="0" w:line="240" w:lineRule="auto"/>
        <w:ind w:left="0" w:right="0" w:firstLine="709"/>
        <w:jc w:val="center"/>
        <w:rPr>
          <w:b/>
          <w:color w:val="000000" w:themeColor="text1"/>
        </w:rPr>
      </w:pPr>
    </w:p>
    <w:p w:rsidR="001A1449" w:rsidRDefault="000E0198">
      <w:pPr>
        <w:widowControl w:val="0"/>
        <w:spacing w:after="0" w:line="360" w:lineRule="auto"/>
        <w:ind w:left="0" w:right="0" w:firstLine="0"/>
        <w:rPr>
          <w:color w:val="000000" w:themeColor="text1"/>
        </w:rPr>
      </w:pPr>
      <w:r>
        <w:rPr>
          <w:b/>
          <w:color w:val="000000" w:themeColor="text1"/>
        </w:rPr>
        <w:t>PRIMERA.</w:t>
      </w:r>
      <w:r>
        <w:rPr>
          <w:color w:val="000000" w:themeColor="text1"/>
        </w:rPr>
        <w:t xml:space="preserve"> De conformidad con lo establecido por el artículo 135 de la Constitución Política de los Estados Unidos Mexicanos, el Congreso del Estado de Yucatán, como integrante del Constituyente Permanente, deberá manifestar si aprueba o no, la Minuta Federal con Proyecto </w:t>
      </w:r>
      <w:r>
        <w:t>de Decreto por el que se reforma el inciso A) de la fracción XXI del Artículo 73 de la Constitución Política de los Estados Unidos Mexicanos, en materia de extorsión.</w:t>
      </w:r>
    </w:p>
    <w:p w:rsidR="001A1449" w:rsidRDefault="001A1449">
      <w:pPr>
        <w:widowControl w:val="0"/>
        <w:spacing w:after="0" w:line="240" w:lineRule="auto"/>
        <w:ind w:left="0" w:right="0" w:firstLine="709"/>
        <w:rPr>
          <w:color w:val="000000" w:themeColor="text1"/>
        </w:rPr>
      </w:pPr>
    </w:p>
    <w:p w:rsidR="001A1449" w:rsidRDefault="000E0198">
      <w:pPr>
        <w:widowControl w:val="0"/>
        <w:spacing w:after="0" w:line="360" w:lineRule="auto"/>
        <w:ind w:left="0" w:right="0" w:firstLine="709"/>
        <w:rPr>
          <w:color w:val="000000" w:themeColor="text1"/>
        </w:rPr>
      </w:pPr>
      <w:r>
        <w:rPr>
          <w:color w:val="000000" w:themeColor="text1"/>
        </w:rPr>
        <w:t>Asimismo, con fundamento en el artículo 43, fracción I, inciso a) de la Ley de Gobierno del Poder Legislativo del Estado de Yucatán, esta Comisión Permanente de Puntos Constitucionales y Gobernación, es competente para conocer sobre los asuntos relacionados con las reformas a la Constitución Política de los Estados Unidos Mexicanos.</w:t>
      </w:r>
    </w:p>
    <w:p w:rsidR="001A1449" w:rsidRDefault="001A1449">
      <w:pPr>
        <w:widowControl w:val="0"/>
        <w:spacing w:after="0" w:line="240" w:lineRule="auto"/>
        <w:ind w:left="0" w:right="0" w:firstLine="709"/>
        <w:rPr>
          <w:color w:val="000000" w:themeColor="text1"/>
        </w:rPr>
      </w:pPr>
    </w:p>
    <w:p w:rsidR="001A1449" w:rsidRDefault="000E0198">
      <w:pPr>
        <w:pStyle w:val="NormalWeb"/>
        <w:spacing w:line="360" w:lineRule="auto"/>
        <w:jc w:val="both"/>
        <w:rPr>
          <w:rFonts w:ascii="Arial" w:hAnsi="Arial" w:cs="Arial"/>
        </w:rPr>
      </w:pPr>
      <w:r>
        <w:rPr>
          <w:rFonts w:ascii="Arial" w:hAnsi="Arial" w:cs="Arial"/>
          <w:b/>
          <w:color w:val="000000" w:themeColor="text1"/>
        </w:rPr>
        <w:t xml:space="preserve">SEGUNDA. </w:t>
      </w:r>
      <w:r>
        <w:rPr>
          <w:rFonts w:ascii="Arial" w:hAnsi="Arial" w:cs="Arial"/>
        </w:rPr>
        <w:t>Ahora bien, entrando al estudio de la minuta federal que nos ocupa, hemos de señalar que el documento inicial que da origen al procedimiento instaurado como Constituyente Permanente fue presentado por la Presidenta Constitucional de los Estados Unidos Mexicanos ante la Cámara de Diputados del Congreso de la Unión, en el cual se propone reformar el inciso a) de la fracción XXI del artículo 73 de la Constitución Política de los Estados Unidos Mexicanos, a fin de incorporar expresamente el delito de extorsión dentro de las materias en las que el Congreso de la Unión puede expedir leyes generales.</w:t>
      </w:r>
    </w:p>
    <w:p w:rsidR="0080051E" w:rsidRDefault="000E0198" w:rsidP="0080051E">
      <w:pPr>
        <w:pStyle w:val="NormalWeb"/>
        <w:spacing w:line="360" w:lineRule="auto"/>
        <w:ind w:firstLine="720"/>
        <w:jc w:val="both"/>
        <w:rPr>
          <w:rFonts w:ascii="Arial" w:hAnsi="Arial" w:cs="Arial"/>
        </w:rPr>
      </w:pPr>
      <w:r>
        <w:rPr>
          <w:rFonts w:ascii="Arial" w:hAnsi="Arial" w:cs="Arial"/>
        </w:rPr>
        <w:t>Bajo esta tesitura, los motivos que sustentan la propuesta reconocen que la extorsión constituye un delito de alto impacto que vulnera gravemente la seguridad de las personas, afecta su patrimonio, la estabilidad emocional de las víctimas y la dinámica económica del país, pues se manifiesta tanto en formas individuales como en modalidades propias de la delincuencia organizada, como el denominado “cobro de piso”. El documento inicial subraya que la falta de una homologación normativa en la materia ha permitido que los ordenamientos estatales presenten sanciones dispares, lo cual obstaculiza una política criminal uniforme y ha dado lugar a vacíos que la criminalidad organizada aprovecha en perjuicio de la sociedad.</w:t>
      </w:r>
    </w:p>
    <w:p w:rsidR="001A1449" w:rsidRDefault="000E0198">
      <w:pPr>
        <w:pStyle w:val="NormalWeb"/>
        <w:spacing w:line="360" w:lineRule="auto"/>
        <w:ind w:firstLine="720"/>
        <w:jc w:val="both"/>
        <w:rPr>
          <w:rFonts w:ascii="Arial" w:hAnsi="Arial" w:cs="Arial"/>
        </w:rPr>
      </w:pPr>
      <w:r>
        <w:rPr>
          <w:rFonts w:ascii="Arial" w:hAnsi="Arial" w:cs="Arial"/>
        </w:rPr>
        <w:t>La iniciativa de la Titular del Poder Ejecutivo Federal fue estudiada en la Cámara de Diputados, cuyos integrantes señalaron que la dispersión de tipos penales y sanciones en las entidades federativas ha derivado en respuestas insuficientes. Se destacó que, de acuerdo con la Encuesta Nacional de Victimización y Percepción sobre Seguridad Pública (ENVIPE) 2024</w:t>
      </w:r>
      <w:r w:rsidR="0080051E">
        <w:rPr>
          <w:rStyle w:val="Refdenotaalpie"/>
          <w:rFonts w:ascii="Arial" w:hAnsi="Arial" w:cs="Arial"/>
        </w:rPr>
        <w:footnoteReference w:id="1"/>
      </w:r>
      <w:r>
        <w:rPr>
          <w:rFonts w:ascii="Arial" w:hAnsi="Arial" w:cs="Arial"/>
        </w:rPr>
        <w:t xml:space="preserve"> y la Encuesta Nacional de Victimización de Empresas (ENVE) 2024</w:t>
      </w:r>
      <w:r w:rsidR="0080051E">
        <w:rPr>
          <w:rStyle w:val="Refdenotaalpie"/>
          <w:rFonts w:ascii="Arial" w:hAnsi="Arial" w:cs="Arial"/>
        </w:rPr>
        <w:footnoteReference w:id="2"/>
      </w:r>
      <w:r>
        <w:rPr>
          <w:rFonts w:ascii="Arial" w:hAnsi="Arial" w:cs="Arial"/>
        </w:rPr>
        <w:t>, la extorsión se consolidó como uno de los delitos de mayor incidencia, afectando tanto a personas como a unidades económicas, con costos millonarios para el país y con graves repercusiones en la confianza social y en la inversión productiva.</w:t>
      </w:r>
    </w:p>
    <w:p w:rsidR="001A1449" w:rsidRDefault="000E0198">
      <w:pPr>
        <w:pStyle w:val="NormalWeb"/>
        <w:spacing w:line="360" w:lineRule="auto"/>
        <w:ind w:firstLine="720"/>
        <w:jc w:val="both"/>
        <w:rPr>
          <w:rFonts w:ascii="Arial" w:hAnsi="Arial" w:cs="Arial"/>
        </w:rPr>
      </w:pPr>
      <w:r>
        <w:rPr>
          <w:rFonts w:ascii="Arial" w:hAnsi="Arial" w:cs="Arial"/>
        </w:rPr>
        <w:t>En la misma línea, la Cámara de Senadores observó que la incidencia delictiva reportada por el Secretariado Ejecutivo del Sistema Nacional de Seguridad Pública</w:t>
      </w:r>
      <w:r w:rsidR="0080051E">
        <w:rPr>
          <w:rStyle w:val="Refdenotaalpie"/>
          <w:rFonts w:ascii="Arial" w:hAnsi="Arial" w:cs="Arial"/>
        </w:rPr>
        <w:footnoteReference w:id="3"/>
      </w:r>
      <w:r>
        <w:rPr>
          <w:rFonts w:ascii="Arial" w:hAnsi="Arial" w:cs="Arial"/>
        </w:rPr>
        <w:t xml:space="preserve"> muestra un incremento sostenido de la extorsión en los últimos años, al pasar de un promedio de 18.89 casos diarios en 2018 a 29.77 en enero de 2025, lo que significa un crecimiento del 57.62%. Asimismo, se advirtió que la pluralidad de modalidades, como la extorsión telefónica desde centros penitenciarios, la extorsión presencial en comercios o vía redes sociales, evidencian la capacidad de adaptación del delito frente a las carencias normativas y la falta de mecanismos nacionales coordinados de investigación y sanción.</w:t>
      </w:r>
    </w:p>
    <w:p w:rsidR="001A1449" w:rsidRDefault="000E0198">
      <w:pPr>
        <w:pStyle w:val="NormalWeb"/>
        <w:spacing w:line="360" w:lineRule="auto"/>
        <w:ind w:firstLine="720"/>
        <w:jc w:val="both"/>
        <w:rPr>
          <w:rFonts w:ascii="Arial" w:hAnsi="Arial" w:cs="Arial"/>
        </w:rPr>
      </w:pPr>
      <w:r>
        <w:rPr>
          <w:rFonts w:ascii="Arial" w:hAnsi="Arial" w:cs="Arial"/>
        </w:rPr>
        <w:t>En este contexto, tanto la Cámara de Diputados como la de Senadores coincidieron en que la reforma constitucional permitirá dotar al Congreso de la Unión de facultades expresas para expedir una Ley General en materia de extorsión, que homologue el tipo penal, establezca agravantes y sanciones proporcionales, y articule mecanismos de atención efectiva a víctimas, ofendidos y testigos. Lo anterior, a fin de garantizar certeza jurídica, evitar la fragmentación normativa y fortalecer la coordinación interinstitucional en los tres órdenes de gobierno.</w:t>
      </w:r>
    </w:p>
    <w:p w:rsidR="0080051E" w:rsidRDefault="00357534">
      <w:pPr>
        <w:pStyle w:val="NormalWeb"/>
        <w:spacing w:line="360" w:lineRule="auto"/>
        <w:ind w:firstLine="720"/>
        <w:jc w:val="both"/>
        <w:rPr>
          <w:rFonts w:ascii="Arial" w:hAnsi="Arial" w:cs="Arial"/>
        </w:rPr>
      </w:pPr>
      <w:r>
        <w:rPr>
          <w:rFonts w:ascii="Arial" w:hAnsi="Arial" w:cs="Arial"/>
        </w:rPr>
        <w:t>Bajo estos razonamientos, los integrantes de ésta Comisión Permanente</w:t>
      </w:r>
      <w:r w:rsidR="000E0198">
        <w:rPr>
          <w:rFonts w:ascii="Arial" w:hAnsi="Arial" w:cs="Arial"/>
        </w:rPr>
        <w:t xml:space="preserve"> </w:t>
      </w:r>
      <w:r>
        <w:rPr>
          <w:rFonts w:ascii="Arial" w:hAnsi="Arial" w:cs="Arial"/>
        </w:rPr>
        <w:t xml:space="preserve"> de Puntos Constitucionales y Gobernación </w:t>
      </w:r>
      <w:r w:rsidR="000E0198">
        <w:rPr>
          <w:rFonts w:ascii="Arial" w:hAnsi="Arial" w:cs="Arial"/>
        </w:rPr>
        <w:t xml:space="preserve">estimamos que la minuta federal encuentra pleno sustento, pues se dirige a responder con herramientas normativas a un delito que ha evolucionado con el uso de tecnologías y que representa una amenaza directa al orden público, a la seguridad nacional y a los derechos humanos de las personas. </w:t>
      </w:r>
    </w:p>
    <w:p w:rsidR="001A1449" w:rsidRDefault="000E0198">
      <w:pPr>
        <w:pStyle w:val="NormalWeb"/>
        <w:spacing w:line="360" w:lineRule="auto"/>
        <w:ind w:firstLine="720"/>
        <w:jc w:val="both"/>
        <w:rPr>
          <w:bCs/>
          <w:color w:val="000000" w:themeColor="text1"/>
        </w:rPr>
      </w:pPr>
      <w:r>
        <w:rPr>
          <w:rFonts w:ascii="Arial" w:hAnsi="Arial" w:cs="Arial"/>
        </w:rPr>
        <w:t>La aprobación de esta reforma constitucional no solo constituye un acto de congruencia con la Estrategia Nacional de Seguridad Pública 2024–2030 y con el Plan Nacional de Desarrollo 2025–2030</w:t>
      </w:r>
      <w:r w:rsidR="0080051E">
        <w:rPr>
          <w:rFonts w:ascii="Arial" w:hAnsi="Arial" w:cs="Arial"/>
        </w:rPr>
        <w:t xml:space="preserve"> del Gobierno Federal</w:t>
      </w:r>
      <w:r>
        <w:rPr>
          <w:rFonts w:ascii="Arial" w:hAnsi="Arial" w:cs="Arial"/>
        </w:rPr>
        <w:t>, sino también un paso necesario para salvaguardar la vida, la integridad y el patrimonio de la sociedad mexicana frente a una de las conductas delictivas más lesivas y extendidas de nuestro tiempo.</w:t>
      </w:r>
    </w:p>
    <w:p w:rsidR="001A1449" w:rsidRDefault="000E0198">
      <w:pPr>
        <w:spacing w:after="0" w:line="360" w:lineRule="auto"/>
        <w:ind w:left="0" w:right="0" w:firstLine="0"/>
        <w:rPr>
          <w:color w:val="000000" w:themeColor="text1"/>
        </w:rPr>
      </w:pPr>
      <w:r>
        <w:rPr>
          <w:b/>
          <w:bCs/>
          <w:color w:val="000000" w:themeColor="text1"/>
        </w:rPr>
        <w:t xml:space="preserve">TERCERA. </w:t>
      </w:r>
      <w:r>
        <w:rPr>
          <w:color w:val="000000" w:themeColor="text1"/>
        </w:rPr>
        <w:t>Sobre este orden de ideas, es oportuno señalar que el fenómeno de la extorsión debe analizarse también desde un ángulo estrictamente jurídico. Históricamente, el marco normativo mexicano configuró este delito en términos restringidos, referido a prácticas en las que se exigían pagos a cambio de protección a comerciantes o prestadores de servicios locales. Sin embargo, la evolución de la criminalidad en las últimas décadas ha desbordado esa concepción original, pues la conducta ilícita ahora puede realizarse mediante tecnologías de la información y comunicaciones, valiéndose de dispositivos móviles y plataformas digitales que permiten al agresor operar sin presencia física en el lugar de los hechos.</w:t>
      </w:r>
    </w:p>
    <w:p w:rsidR="001A1449" w:rsidRDefault="001A1449">
      <w:pPr>
        <w:spacing w:after="0" w:line="360" w:lineRule="auto"/>
        <w:ind w:left="0" w:right="0" w:firstLine="720"/>
        <w:rPr>
          <w:color w:val="000000" w:themeColor="text1"/>
        </w:rPr>
      </w:pPr>
    </w:p>
    <w:p w:rsidR="001A1449" w:rsidRDefault="000E0198">
      <w:pPr>
        <w:spacing w:after="0" w:line="360" w:lineRule="auto"/>
        <w:ind w:left="0" w:right="0" w:firstLine="720"/>
        <w:rPr>
          <w:color w:val="000000" w:themeColor="text1"/>
        </w:rPr>
      </w:pPr>
      <w:r>
        <w:rPr>
          <w:color w:val="000000" w:themeColor="text1"/>
        </w:rPr>
        <w:t>La consecuencia jurídica de esta transformación es clara: el tipo penal previsto en el Código Penal Federal desde 1984, así como sus correlativos locales, han quedado rebasados frente a modalidades contemporáneas como la extorsión telefónica, el cobro de piso a establecimientos comerciales, la presión económica a transportistas o incluso esquemas de fraude vinculados a préstamos e inversiones en línea. Estas conductas, aunque diversificadas, conservan un elemento común: la coacción mediante amenaza, que vulnera tanto bienes patrimoniales como la integridad física y psicológica de las personas.</w:t>
      </w:r>
    </w:p>
    <w:p w:rsidR="001A1449" w:rsidRDefault="001A1449">
      <w:pPr>
        <w:spacing w:after="0" w:line="360" w:lineRule="auto"/>
        <w:ind w:left="0" w:right="0" w:firstLine="720"/>
        <w:rPr>
          <w:color w:val="000000" w:themeColor="text1"/>
        </w:rPr>
      </w:pPr>
    </w:p>
    <w:p w:rsidR="001A1449" w:rsidRDefault="000E0198">
      <w:pPr>
        <w:spacing w:after="0" w:line="360" w:lineRule="auto"/>
        <w:ind w:left="0" w:right="0" w:firstLine="720"/>
        <w:rPr>
          <w:color w:val="000000" w:themeColor="text1"/>
        </w:rPr>
      </w:pPr>
      <w:r>
        <w:rPr>
          <w:color w:val="000000" w:themeColor="text1"/>
        </w:rPr>
        <w:t>Las cifras oficiales corroboran la insuficiencia del marco jurídico vigente. Según datos del Secretariado Ejecutivo del Sistema Nacional de Seguridad Pública, en 2022 se registraron 10,343 carpetas de investigación por extorsión, la cifra más alta de los últimos años, frente a las 8,734 reportadas en 2019. Este aumento refleja un crecimiento acumulado de 47.6% entre diciembre de 2018 y 2023, lo cual pone de relieve la urgencia de un esquema normativo homogéneo y eficaz que reduzca la impunidad y fortalezca la capacidad de respuesta institucional.</w:t>
      </w:r>
    </w:p>
    <w:p w:rsidR="001A1449" w:rsidRDefault="001A1449">
      <w:pPr>
        <w:spacing w:after="0" w:line="360" w:lineRule="auto"/>
        <w:ind w:left="0" w:right="0" w:firstLine="720"/>
        <w:rPr>
          <w:color w:val="000000" w:themeColor="text1"/>
        </w:rPr>
      </w:pPr>
    </w:p>
    <w:p w:rsidR="001A1449" w:rsidRDefault="000E0198">
      <w:pPr>
        <w:spacing w:after="0" w:line="360" w:lineRule="auto"/>
        <w:ind w:left="0" w:right="0" w:firstLine="720"/>
        <w:rPr>
          <w:color w:val="000000" w:themeColor="text1"/>
        </w:rPr>
      </w:pPr>
      <w:r>
        <w:rPr>
          <w:color w:val="000000" w:themeColor="text1"/>
        </w:rPr>
        <w:t>Es así que, ante la complejidad del fenómeno, la disparidad entre códigos penales estatales y la falta de mecanismos uniformes de prevención, persecución y sanción, coincidimos con lo expresado en la Minuta federal: el Estado mexicano requiere herramientas legales más robustas que permitan enfrentar un delito que no solo desestabiliza la seguridad pública, sino que también debilita el tejido social y erosiona la confianza ciudadana en las instituciones.</w:t>
      </w:r>
    </w:p>
    <w:p w:rsidR="001A1449" w:rsidRDefault="001A1449">
      <w:pPr>
        <w:spacing w:after="0" w:line="360" w:lineRule="auto"/>
        <w:ind w:left="0" w:right="0" w:firstLine="720"/>
        <w:rPr>
          <w:color w:val="000000" w:themeColor="text1"/>
        </w:rPr>
      </w:pPr>
    </w:p>
    <w:p w:rsidR="001A1449" w:rsidRDefault="000E0198">
      <w:pPr>
        <w:spacing w:after="0" w:line="360" w:lineRule="auto"/>
        <w:ind w:left="0" w:right="0" w:firstLine="720"/>
      </w:pPr>
      <w:r>
        <w:rPr>
          <w:color w:val="000000" w:themeColor="text1"/>
        </w:rPr>
        <w:t>En suma, los análisis parlamentarios realizados en el Congreso de la Unión destacan que las estadísticas de extorsión entre 2022 y 2024 arrojan un total de 29,226 denuncias, lo cual evidencia que las disposiciones vigentes son insuficientes para contener el fenómeno. Este panorama justifica plenamente la necesidad de dotar al Congreso de la Unión de facultades expresas para expedir una Ley General en materia de extorsión, con el objeto de armonizar los tipos penales, sancionar proporcionalmente las distintas modalidades y garantizar la protección integral de las víctimas y sus derechos fundamentales.</w:t>
      </w:r>
    </w:p>
    <w:p w:rsidR="001A1449" w:rsidRDefault="001A1449">
      <w:pPr>
        <w:spacing w:after="0" w:line="360" w:lineRule="auto"/>
        <w:ind w:left="0" w:right="0" w:firstLine="720"/>
      </w:pPr>
    </w:p>
    <w:p w:rsidR="001A1449" w:rsidRDefault="000E0198">
      <w:pPr>
        <w:pStyle w:val="NormalWeb"/>
        <w:spacing w:line="360" w:lineRule="auto"/>
        <w:jc w:val="both"/>
        <w:rPr>
          <w:rFonts w:ascii="Arial" w:hAnsi="Arial" w:cs="Arial"/>
        </w:rPr>
      </w:pPr>
      <w:r>
        <w:rPr>
          <w:rFonts w:ascii="Arial" w:hAnsi="Arial" w:cs="Arial"/>
          <w:b/>
          <w:color w:val="000000" w:themeColor="text1"/>
        </w:rPr>
        <w:t xml:space="preserve">CUARTA. </w:t>
      </w:r>
      <w:r>
        <w:rPr>
          <w:rFonts w:ascii="Arial" w:hAnsi="Arial" w:cs="Arial"/>
        </w:rPr>
        <w:t xml:space="preserve">En el análisis de la extorsión desde la perspectiva del Estado de Yucatán, es preciso reconocer que, de acuerdo con los </w:t>
      </w:r>
      <w:r w:rsidR="0080051E">
        <w:rPr>
          <w:rFonts w:ascii="Arial" w:hAnsi="Arial" w:cs="Arial"/>
        </w:rPr>
        <w:t xml:space="preserve">antes mencionados </w:t>
      </w:r>
      <w:r>
        <w:rPr>
          <w:rFonts w:ascii="Arial" w:hAnsi="Arial" w:cs="Arial"/>
        </w:rPr>
        <w:t>registros oficiales del Secretariado Ejecutivo del Sistema Nacional de Seguridad Pública, nuestra entidad se ha mantenido durante las últimas dos décadas en el grupo de estados con menor incidencia en este delito. Este hecho ha contribuido a consolidar la percepción de Yucatán como un estado seguro en comparación con otras regiones del país. Sin embargo, sería un error interpretar estos bajos índices como sinónimo de ausencia de riesgo o de inmunidad frente a la evolución criminal que caracteriza a la extorsión en México.</w:t>
      </w:r>
    </w:p>
    <w:p w:rsidR="001A1449" w:rsidRDefault="000E0198">
      <w:pPr>
        <w:pStyle w:val="NormalWeb"/>
        <w:spacing w:line="360" w:lineRule="auto"/>
        <w:ind w:firstLine="720"/>
        <w:jc w:val="both"/>
        <w:rPr>
          <w:rFonts w:ascii="Arial" w:hAnsi="Arial" w:cs="Arial"/>
        </w:rPr>
      </w:pPr>
      <w:r>
        <w:rPr>
          <w:rFonts w:ascii="Arial" w:hAnsi="Arial" w:cs="Arial"/>
        </w:rPr>
        <w:t xml:space="preserve">En efecto, si bien los primeros años del siglo XXI reflejaron una incidencia prácticamente nula, el periodo comprendido entre </w:t>
      </w:r>
      <w:r>
        <w:rPr>
          <w:rStyle w:val="Textoennegrita"/>
          <w:rFonts w:ascii="Arial" w:hAnsi="Arial" w:cs="Arial"/>
          <w:b w:val="0"/>
          <w:bCs w:val="0"/>
        </w:rPr>
        <w:t>2011 y 2013</w:t>
      </w:r>
      <w:r>
        <w:rPr>
          <w:rFonts w:ascii="Arial" w:hAnsi="Arial" w:cs="Arial"/>
        </w:rPr>
        <w:t xml:space="preserve"> mostró un repunte notorio en nuestro estado, vinculado a la ola nacional de extorsión telefónica. Este fenómeno evidenció la vulnerabilidad de la población local ante métodos delictivos que no requieren presencia física y que operan mediante llamadas intimidatorias, muchas de ellas originadas en centros penitenciarios de otras entidades. Posteriormente, entre </w:t>
      </w:r>
      <w:r>
        <w:rPr>
          <w:rStyle w:val="Textoennegrita"/>
          <w:rFonts w:ascii="Arial" w:hAnsi="Arial" w:cs="Arial"/>
          <w:b w:val="0"/>
          <w:bCs w:val="0"/>
        </w:rPr>
        <w:t>2019 y 2022</w:t>
      </w:r>
      <w:r>
        <w:rPr>
          <w:rFonts w:ascii="Arial" w:hAnsi="Arial" w:cs="Arial"/>
        </w:rPr>
        <w:t xml:space="preserve">, se observó nuevamente un incremento, coincidiendo con el pico nacional de denuncias y víctimas registradas. Aunque los números absolutos en Yucatán permanecieron bajos respecto de estados como el Estado de México o Guanajuato, lo cierto es que representaron un quiebre respecto a la estabilidad previa, constituyendo un </w:t>
      </w:r>
      <w:r>
        <w:rPr>
          <w:rStyle w:val="Textoennegrita"/>
          <w:rFonts w:ascii="Arial" w:hAnsi="Arial" w:cs="Arial"/>
          <w:b w:val="0"/>
          <w:bCs w:val="0"/>
        </w:rPr>
        <w:t>pico local</w:t>
      </w:r>
      <w:r>
        <w:rPr>
          <w:rFonts w:ascii="Arial" w:hAnsi="Arial" w:cs="Arial"/>
        </w:rPr>
        <w:t xml:space="preserve"> que no puede desestimarse.</w:t>
      </w:r>
    </w:p>
    <w:p w:rsidR="001A1449" w:rsidRDefault="000E0198">
      <w:pPr>
        <w:pStyle w:val="NormalWeb"/>
        <w:spacing w:line="360" w:lineRule="auto"/>
        <w:ind w:firstLine="720"/>
        <w:jc w:val="both"/>
        <w:rPr>
          <w:rFonts w:ascii="Arial" w:hAnsi="Arial" w:cs="Arial"/>
        </w:rPr>
      </w:pPr>
      <w:r>
        <w:rPr>
          <w:rFonts w:ascii="Arial" w:hAnsi="Arial" w:cs="Arial"/>
        </w:rPr>
        <w:t>Estos episodios demuestran que la extorsión, aun en estados de baja incidencia, responde a dinámicas nacionales y transnacionales que trascienden las fronteras locales. La facilidad con que estas conductas se reproducen a través de herramientas tecnológicas implica que ninguna entidad federativa se encuentra aislada del fenómeno. La realidad de Yucatán, aunque comparativamente más favorable, no excluye la existencia de intentos de cobro de piso a pequeños comercios, fraudes digitales dirigidos a ciudadanos y extorsiones telefónicas que generan temor y menoscaban la confianza social.</w:t>
      </w:r>
    </w:p>
    <w:p w:rsidR="001A1449" w:rsidRDefault="000E0198">
      <w:pPr>
        <w:pStyle w:val="NormalWeb"/>
        <w:spacing w:line="360" w:lineRule="auto"/>
        <w:ind w:firstLine="720"/>
        <w:jc w:val="both"/>
        <w:rPr>
          <w:rFonts w:ascii="Arial" w:hAnsi="Arial" w:cs="Arial"/>
        </w:rPr>
      </w:pPr>
      <w:r>
        <w:rPr>
          <w:rFonts w:ascii="Arial" w:hAnsi="Arial" w:cs="Arial"/>
        </w:rPr>
        <w:t xml:space="preserve">Particular atención merece, por parte de nosotros como legisladores, la </w:t>
      </w:r>
      <w:r>
        <w:rPr>
          <w:rStyle w:val="Textoennegrita"/>
          <w:rFonts w:ascii="Arial" w:hAnsi="Arial" w:cs="Arial"/>
          <w:b w:val="0"/>
          <w:bCs w:val="0"/>
        </w:rPr>
        <w:t>nueva modalidad de extorsión mediante aplicaciones de préstamo digital</w:t>
      </w:r>
      <w:r>
        <w:rPr>
          <w:rFonts w:ascii="Arial" w:hAnsi="Arial" w:cs="Arial"/>
        </w:rPr>
        <w:t xml:space="preserve">, que han proliferado en los últimos años y que afectan a la población en todo el país. Estas aplicaciones, comúnmente descargadas en teléfonos celulares bajo la promesa de créditos inmediatos y sin requisitos, ocultan esquemas de </w:t>
      </w:r>
      <w:r>
        <w:rPr>
          <w:rStyle w:val="Textoennegrita"/>
          <w:rFonts w:ascii="Arial" w:hAnsi="Arial" w:cs="Arial"/>
          <w:b w:val="0"/>
          <w:bCs w:val="0"/>
        </w:rPr>
        <w:t>cobranza extrajudicial y hostigamiento</w:t>
      </w:r>
      <w:r>
        <w:rPr>
          <w:rFonts w:ascii="Arial" w:hAnsi="Arial" w:cs="Arial"/>
        </w:rPr>
        <w:t xml:space="preserve"> que en realidad constituyen prácticas de extorsión. Una vez que los usuarios instalan la aplicación, se otorgan permisos de acceso a contactos, fotografías y archivos personales, lo que permite a los operadores de estas plataformas </w:t>
      </w:r>
      <w:r>
        <w:rPr>
          <w:rStyle w:val="Textoennegrita"/>
          <w:rFonts w:ascii="Arial" w:hAnsi="Arial" w:cs="Arial"/>
          <w:b w:val="0"/>
          <w:bCs w:val="0"/>
        </w:rPr>
        <w:t>acosar no solo al deudor, sino también a sus familiares, amistades o compañeros de trabajo</w:t>
      </w:r>
      <w:r>
        <w:rPr>
          <w:rFonts w:ascii="Arial" w:hAnsi="Arial" w:cs="Arial"/>
        </w:rPr>
        <w:t>, mediante amenazas, difamaciones o la difusión indebida de información privada.</w:t>
      </w:r>
    </w:p>
    <w:p w:rsidR="00C871A5" w:rsidRPr="00C871A5" w:rsidRDefault="00C871A5">
      <w:pPr>
        <w:pStyle w:val="NormalWeb"/>
        <w:spacing w:line="360" w:lineRule="auto"/>
        <w:ind w:firstLine="720"/>
        <w:jc w:val="both"/>
        <w:rPr>
          <w:rFonts w:ascii="Arial" w:hAnsi="Arial" w:cs="Arial"/>
        </w:rPr>
      </w:pPr>
      <w:r w:rsidRPr="00C871A5">
        <w:rPr>
          <w:rFonts w:ascii="Arial" w:hAnsi="Arial" w:cs="Arial"/>
        </w:rPr>
        <w:t xml:space="preserve">Aunque las estadísticas oficiales no distinguen esta modalidad de otras formas de extorsión, es un hecho notorio que la población yucateca se encuentra igualmente expuesta a los llamados </w:t>
      </w:r>
      <w:r w:rsidRPr="00C871A5">
        <w:rPr>
          <w:rStyle w:val="nfasis"/>
          <w:rFonts w:ascii="Arial" w:hAnsi="Arial" w:cs="Arial"/>
        </w:rPr>
        <w:t>“montadeudas digitales”</w:t>
      </w:r>
      <w:r w:rsidRPr="00C871A5">
        <w:rPr>
          <w:rFonts w:ascii="Arial" w:hAnsi="Arial" w:cs="Arial"/>
        </w:rPr>
        <w:t xml:space="preserve">, dada la masificación del uso de teléfonos inteligentes y la amplia penetración de estas aplicaciones en todo el territorio nacional. El Gobierno de México, a través de la </w:t>
      </w:r>
      <w:r w:rsidRPr="00C871A5">
        <w:rPr>
          <w:rStyle w:val="nfasis"/>
          <w:rFonts w:ascii="Arial" w:hAnsi="Arial" w:cs="Arial"/>
        </w:rPr>
        <w:t>Tipología montadeudas</w:t>
      </w:r>
      <w:r>
        <w:rPr>
          <w:rStyle w:val="Refdenotaalpie"/>
          <w:rFonts w:ascii="Arial" w:hAnsi="Arial" w:cs="Arial"/>
          <w:i/>
          <w:iCs/>
        </w:rPr>
        <w:footnoteReference w:id="4"/>
      </w:r>
      <w:r w:rsidRPr="00C871A5">
        <w:rPr>
          <w:rFonts w:ascii="Arial" w:hAnsi="Arial" w:cs="Arial"/>
        </w:rPr>
        <w:t xml:space="preserve"> publicada por la CONDUSEF, la CNBV y la Unidad de Inteligencia Financiera, ha advertido que miles de personas en el país ya han sido víctimas de estos esquemas abusivos, que combinan la coacción económica con la violación a la privacidad personal y familiar mediante el acceso indebido a contactos, fotografías y archivos del dispositivo móvil. En Yucatán, si bien los casos documentados no alcanzan aún la magnitud registrada en otras entidades, es innegable que cada vez más ciudadanos comienzan a padecer estas prácticas, muchas veces ocultándolas por vergüenza, lo que obliga a este Congreso a visibilizar la problemática y reconocerla como parte de la evolución del delito de extorsión.</w:t>
      </w:r>
    </w:p>
    <w:p w:rsidR="001A1449" w:rsidRDefault="000E0198">
      <w:pPr>
        <w:pStyle w:val="NormalWeb"/>
        <w:spacing w:line="360" w:lineRule="auto"/>
        <w:ind w:firstLine="720"/>
        <w:jc w:val="both"/>
        <w:rPr>
          <w:rFonts w:ascii="Arial" w:hAnsi="Arial" w:cs="Arial"/>
        </w:rPr>
      </w:pPr>
      <w:r>
        <w:rPr>
          <w:rFonts w:ascii="Arial" w:hAnsi="Arial" w:cs="Arial"/>
        </w:rPr>
        <w:t xml:space="preserve">Bajo esta óptica, resulta necesario </w:t>
      </w:r>
      <w:r w:rsidR="0080051E">
        <w:rPr>
          <w:rFonts w:ascii="Arial" w:hAnsi="Arial" w:cs="Arial"/>
        </w:rPr>
        <w:t xml:space="preserve">subrayar que la función de esta Legislatura </w:t>
      </w:r>
      <w:r>
        <w:rPr>
          <w:rFonts w:ascii="Arial" w:hAnsi="Arial" w:cs="Arial"/>
        </w:rPr>
        <w:t xml:space="preserve">como parte del </w:t>
      </w:r>
      <w:r>
        <w:rPr>
          <w:rStyle w:val="Textoennegrita"/>
          <w:rFonts w:ascii="Arial" w:hAnsi="Arial" w:cs="Arial"/>
          <w:b w:val="0"/>
          <w:bCs w:val="0"/>
        </w:rPr>
        <w:t>Constituyente Permanente</w:t>
      </w:r>
      <w:r>
        <w:rPr>
          <w:rFonts w:ascii="Arial" w:hAnsi="Arial" w:cs="Arial"/>
        </w:rPr>
        <w:t xml:space="preserve"> no se limita a </w:t>
      </w:r>
      <w:r w:rsidR="0080051E">
        <w:rPr>
          <w:rFonts w:ascii="Arial" w:hAnsi="Arial" w:cs="Arial"/>
        </w:rPr>
        <w:t>aprobar o no</w:t>
      </w:r>
      <w:r>
        <w:rPr>
          <w:rFonts w:ascii="Arial" w:hAnsi="Arial" w:cs="Arial"/>
        </w:rPr>
        <w:t xml:space="preserve"> las reformas constitucionales desde nuestra perspectiva local, sino también desde la realidad plural de la federación. Que en Yucatán la extorsión no constituya un delito de alta trascendencia, no nos exime de reconocer la gravedad nacional del problema ni de aportar nuestro voto afirmativo para que el Congreso de la Unión disponga de las herramientas constitucionales que permitan expedir una Ley General eficaz y uniforme en la materia.</w:t>
      </w:r>
    </w:p>
    <w:p w:rsidR="00C50BDE" w:rsidRDefault="000E0198" w:rsidP="00C50BDE">
      <w:pPr>
        <w:pStyle w:val="NormalWeb"/>
        <w:spacing w:line="360" w:lineRule="auto"/>
        <w:jc w:val="both"/>
        <w:rPr>
          <w:rFonts w:ascii="Arial" w:hAnsi="Arial" w:cs="Arial"/>
        </w:rPr>
      </w:pPr>
      <w:r>
        <w:rPr>
          <w:rFonts w:ascii="Arial" w:hAnsi="Arial" w:cs="Arial"/>
          <w:b/>
          <w:bCs/>
        </w:rPr>
        <w:t xml:space="preserve">QUINTA. </w:t>
      </w:r>
      <w:r w:rsidR="0080051E">
        <w:rPr>
          <w:rFonts w:ascii="Arial" w:hAnsi="Arial" w:cs="Arial"/>
        </w:rPr>
        <w:t>En otro orden de ideas</w:t>
      </w:r>
      <w:r>
        <w:rPr>
          <w:rFonts w:ascii="Arial" w:hAnsi="Arial" w:cs="Arial"/>
        </w:rPr>
        <w:t xml:space="preserve">, el </w:t>
      </w:r>
      <w:r>
        <w:rPr>
          <w:rStyle w:val="Textoennegrita"/>
          <w:rFonts w:ascii="Arial" w:hAnsi="Arial" w:cs="Arial"/>
          <w:b w:val="0"/>
          <w:bCs w:val="0"/>
        </w:rPr>
        <w:t>Código Penal del Estado de Yucatán</w:t>
      </w:r>
      <w:r w:rsidR="00C50BDE">
        <w:rPr>
          <w:rStyle w:val="Textoennegrita"/>
          <w:rFonts w:ascii="Arial" w:hAnsi="Arial" w:cs="Arial"/>
          <w:b w:val="0"/>
          <w:bCs w:val="0"/>
        </w:rPr>
        <w:t xml:space="preserve"> en su artículo 327,</w:t>
      </w:r>
      <w:r>
        <w:rPr>
          <w:rFonts w:ascii="Arial" w:hAnsi="Arial" w:cs="Arial"/>
        </w:rPr>
        <w:t xml:space="preserve"> tipifica la extorsió</w:t>
      </w:r>
      <w:r w:rsidR="00C50BDE">
        <w:rPr>
          <w:rFonts w:ascii="Arial" w:hAnsi="Arial" w:cs="Arial"/>
        </w:rPr>
        <w:t>n de la siguiente manera:</w:t>
      </w:r>
    </w:p>
    <w:p w:rsidR="00C50BDE" w:rsidRPr="00C50BDE" w:rsidRDefault="00C50BDE" w:rsidP="00C50BDE">
      <w:pPr>
        <w:pStyle w:val="NormalWeb"/>
        <w:spacing w:line="360" w:lineRule="auto"/>
        <w:ind w:left="720"/>
        <w:jc w:val="both"/>
        <w:rPr>
          <w:rFonts w:ascii="Arial" w:hAnsi="Arial" w:cs="Arial"/>
          <w:i/>
          <w:sz w:val="22"/>
        </w:rPr>
      </w:pPr>
      <w:r w:rsidRPr="00C50BDE">
        <w:rPr>
          <w:rFonts w:ascii="Arial" w:hAnsi="Arial" w:cs="Arial"/>
          <w:b/>
          <w:i/>
          <w:sz w:val="22"/>
        </w:rPr>
        <w:t>“Artículo 327.-</w:t>
      </w:r>
      <w:r w:rsidRPr="00C50BDE">
        <w:rPr>
          <w:rFonts w:ascii="Arial" w:hAnsi="Arial" w:cs="Arial"/>
          <w:i/>
          <w:sz w:val="22"/>
        </w:rPr>
        <w:t xml:space="preserve"> </w:t>
      </w:r>
      <w:r w:rsidRPr="00C50BDE">
        <w:rPr>
          <w:rFonts w:ascii="Arial" w:hAnsi="Arial" w:cs="Arial"/>
          <w:b/>
          <w:i/>
          <w:sz w:val="22"/>
        </w:rPr>
        <w:t>A quien sin derecho obligue a otro a dar, hacer, dejar de hacer o tolerar algo obteniendo un lucro para sí o para otro o causando a alguien un perjuicio patrimonial</w:t>
      </w:r>
      <w:r w:rsidRPr="00C50BDE">
        <w:rPr>
          <w:rFonts w:ascii="Arial" w:hAnsi="Arial" w:cs="Arial"/>
          <w:i/>
          <w:sz w:val="22"/>
        </w:rPr>
        <w:t xml:space="preserve">, se le aplicarán de uno a seis años de prisión y de treinta a cien días-multa. </w:t>
      </w:r>
    </w:p>
    <w:p w:rsidR="00C50BDE" w:rsidRPr="00C50BDE" w:rsidRDefault="00C50BDE" w:rsidP="00C50BDE">
      <w:pPr>
        <w:pStyle w:val="NormalWeb"/>
        <w:spacing w:line="360" w:lineRule="auto"/>
        <w:ind w:left="720" w:firstLine="720"/>
        <w:jc w:val="both"/>
        <w:rPr>
          <w:rFonts w:ascii="Arial" w:hAnsi="Arial" w:cs="Arial"/>
          <w:i/>
          <w:sz w:val="22"/>
        </w:rPr>
      </w:pPr>
      <w:r w:rsidRPr="00C50BDE">
        <w:rPr>
          <w:rFonts w:ascii="Arial" w:hAnsi="Arial" w:cs="Arial"/>
          <w:i/>
          <w:sz w:val="22"/>
        </w:rPr>
        <w:t>Las sanciones se aumentarán hasta el doble si el constreñimiento se realiza mediante una asociación delictuosa o por quien sea o haya sido servidor público. En este caso, se impondrá además al servidor, la destitución del empleo, cargo o comisión y la inhabilitación de uno a cinco años para desempeñar empleo, cargo o comisión públicos y al ex-servidor público únicamente la inhabilitación por el mismo término.”</w:t>
      </w:r>
    </w:p>
    <w:p w:rsidR="00C50BDE" w:rsidRPr="00C50BDE" w:rsidRDefault="00C50BDE" w:rsidP="00C50BDE">
      <w:pPr>
        <w:pStyle w:val="NormalWeb"/>
        <w:spacing w:line="360" w:lineRule="auto"/>
        <w:ind w:firstLine="720"/>
        <w:jc w:val="both"/>
        <w:rPr>
          <w:rFonts w:ascii="Arial" w:hAnsi="Arial" w:cs="Arial"/>
        </w:rPr>
      </w:pPr>
      <w:r w:rsidRPr="00C50BDE">
        <w:rPr>
          <w:rFonts w:ascii="Arial" w:hAnsi="Arial" w:cs="Arial"/>
        </w:rPr>
        <w:t xml:space="preserve">Este precepto refleja una concepción </w:t>
      </w:r>
      <w:r w:rsidRPr="00C50BDE">
        <w:rPr>
          <w:rStyle w:val="Textoennegrita"/>
          <w:rFonts w:ascii="Arial" w:hAnsi="Arial" w:cs="Arial"/>
          <w:b w:val="0"/>
        </w:rPr>
        <w:t>tradicional del delito de extorsión</w:t>
      </w:r>
      <w:r w:rsidRPr="00C50BDE">
        <w:rPr>
          <w:rFonts w:ascii="Arial" w:hAnsi="Arial" w:cs="Arial"/>
        </w:rPr>
        <w:t xml:space="preserve">, centrada en el acto de constreñir a alguien a realizar, omitir o tolerar una conducta con fines de lucro o perjuicio patrimonial. Sin embargo, se trata de una tipificación que responde a parámetros normativos de décadas pasadas y que hoy resulta </w:t>
      </w:r>
      <w:r w:rsidRPr="00C50BDE">
        <w:rPr>
          <w:rStyle w:val="Textoennegrita"/>
          <w:rFonts w:ascii="Arial" w:hAnsi="Arial" w:cs="Arial"/>
          <w:b w:val="0"/>
        </w:rPr>
        <w:t>limitada</w:t>
      </w:r>
      <w:r w:rsidRPr="00C50BDE">
        <w:rPr>
          <w:rFonts w:ascii="Arial" w:hAnsi="Arial" w:cs="Arial"/>
        </w:rPr>
        <w:t xml:space="preserve"> frente a las nuevas modalidades delictivas.</w:t>
      </w:r>
    </w:p>
    <w:p w:rsidR="00C50BDE" w:rsidRPr="00C50BDE" w:rsidRDefault="00C50BDE" w:rsidP="00C50BDE">
      <w:pPr>
        <w:pStyle w:val="NormalWeb"/>
        <w:spacing w:line="360" w:lineRule="auto"/>
        <w:ind w:firstLine="720"/>
        <w:jc w:val="both"/>
        <w:rPr>
          <w:rFonts w:ascii="Arial" w:hAnsi="Arial" w:cs="Arial"/>
        </w:rPr>
      </w:pPr>
      <w:r w:rsidRPr="00C50BDE">
        <w:rPr>
          <w:rFonts w:ascii="Arial" w:hAnsi="Arial" w:cs="Arial"/>
        </w:rPr>
        <w:t xml:space="preserve">Por otro lado, la redacción vigente del artículo 327 carece de </w:t>
      </w:r>
      <w:r w:rsidR="00C871A5">
        <w:rPr>
          <w:rFonts w:ascii="Arial" w:hAnsi="Arial" w:cs="Arial"/>
        </w:rPr>
        <w:t xml:space="preserve">la </w:t>
      </w:r>
      <w:r w:rsidRPr="00C50BDE">
        <w:rPr>
          <w:rFonts w:ascii="Arial" w:hAnsi="Arial" w:cs="Arial"/>
        </w:rPr>
        <w:t>precisión</w:t>
      </w:r>
      <w:r w:rsidR="00C871A5">
        <w:rPr>
          <w:rFonts w:ascii="Arial" w:hAnsi="Arial" w:cs="Arial"/>
        </w:rPr>
        <w:t xml:space="preserve"> esencial para encuadrar el tipo penal</w:t>
      </w:r>
      <w:r w:rsidRPr="00C50BDE">
        <w:rPr>
          <w:rFonts w:ascii="Arial" w:hAnsi="Arial" w:cs="Arial"/>
        </w:rPr>
        <w:t xml:space="preserve"> frente a fenómenos contemporáneos como:</w:t>
      </w:r>
    </w:p>
    <w:p w:rsidR="00C50BDE" w:rsidRPr="00C50BDE" w:rsidRDefault="00C50BDE" w:rsidP="00C50BDE">
      <w:pPr>
        <w:pStyle w:val="NormalWeb"/>
        <w:numPr>
          <w:ilvl w:val="0"/>
          <w:numId w:val="3"/>
        </w:numPr>
        <w:spacing w:line="360" w:lineRule="auto"/>
        <w:jc w:val="both"/>
        <w:rPr>
          <w:rFonts w:ascii="Arial" w:hAnsi="Arial" w:cs="Arial"/>
        </w:rPr>
      </w:pPr>
      <w:r w:rsidRPr="00C50BDE">
        <w:rPr>
          <w:rFonts w:ascii="Arial" w:hAnsi="Arial" w:cs="Arial"/>
        </w:rPr>
        <w:t xml:space="preserve">La </w:t>
      </w:r>
      <w:r w:rsidRPr="00C50BDE">
        <w:rPr>
          <w:rStyle w:val="Textoennegrita"/>
          <w:rFonts w:ascii="Arial" w:hAnsi="Arial" w:cs="Arial"/>
          <w:b w:val="0"/>
        </w:rPr>
        <w:t>extorsión digital</w:t>
      </w:r>
      <w:r w:rsidRPr="00C50BDE">
        <w:rPr>
          <w:rFonts w:ascii="Arial" w:hAnsi="Arial" w:cs="Arial"/>
        </w:rPr>
        <w:t>, ejercida mediante redes sociales o plataformas de mensajería.</w:t>
      </w:r>
    </w:p>
    <w:p w:rsidR="00C50BDE" w:rsidRPr="00C50BDE" w:rsidRDefault="00C50BDE" w:rsidP="00C50BDE">
      <w:pPr>
        <w:pStyle w:val="NormalWeb"/>
        <w:numPr>
          <w:ilvl w:val="0"/>
          <w:numId w:val="3"/>
        </w:numPr>
        <w:spacing w:line="360" w:lineRule="auto"/>
        <w:jc w:val="both"/>
        <w:rPr>
          <w:rFonts w:ascii="Arial" w:hAnsi="Arial" w:cs="Arial"/>
        </w:rPr>
      </w:pPr>
      <w:r w:rsidRPr="00C50BDE">
        <w:rPr>
          <w:rFonts w:ascii="Arial" w:hAnsi="Arial" w:cs="Arial"/>
        </w:rPr>
        <w:t xml:space="preserve">La </w:t>
      </w:r>
      <w:r w:rsidRPr="00C50BDE">
        <w:rPr>
          <w:rStyle w:val="Textoennegrita"/>
          <w:rFonts w:ascii="Arial" w:hAnsi="Arial" w:cs="Arial"/>
          <w:b w:val="0"/>
        </w:rPr>
        <w:t>suplantación de identidad electrónica</w:t>
      </w:r>
      <w:r w:rsidRPr="00C50BDE">
        <w:rPr>
          <w:rFonts w:ascii="Arial" w:hAnsi="Arial" w:cs="Arial"/>
        </w:rPr>
        <w:t>, que combina fraude y amenaza.</w:t>
      </w:r>
    </w:p>
    <w:p w:rsidR="00C50BDE" w:rsidRPr="00C50BDE" w:rsidRDefault="00C50BDE" w:rsidP="00C50BDE">
      <w:pPr>
        <w:pStyle w:val="NormalWeb"/>
        <w:numPr>
          <w:ilvl w:val="0"/>
          <w:numId w:val="3"/>
        </w:numPr>
        <w:spacing w:line="360" w:lineRule="auto"/>
        <w:jc w:val="both"/>
        <w:rPr>
          <w:rFonts w:ascii="Arial" w:hAnsi="Arial" w:cs="Arial"/>
        </w:rPr>
      </w:pPr>
      <w:r w:rsidRPr="00C50BDE">
        <w:rPr>
          <w:rFonts w:ascii="Arial" w:hAnsi="Arial" w:cs="Arial"/>
        </w:rPr>
        <w:t xml:space="preserve">La </w:t>
      </w:r>
      <w:r w:rsidRPr="00C50BDE">
        <w:rPr>
          <w:rStyle w:val="Textoennegrita"/>
          <w:rFonts w:ascii="Arial" w:hAnsi="Arial" w:cs="Arial"/>
          <w:b w:val="0"/>
        </w:rPr>
        <w:t>coordinación del delito desde centros penitenciarios de otras entidades</w:t>
      </w:r>
      <w:r w:rsidRPr="00C50BDE">
        <w:rPr>
          <w:rFonts w:ascii="Arial" w:hAnsi="Arial" w:cs="Arial"/>
        </w:rPr>
        <w:t>, práctica comúnmente documentada.</w:t>
      </w:r>
    </w:p>
    <w:p w:rsidR="00C50BDE" w:rsidRPr="00C50BDE" w:rsidRDefault="00C50BDE" w:rsidP="00C50BDE">
      <w:pPr>
        <w:pStyle w:val="NormalWeb"/>
        <w:numPr>
          <w:ilvl w:val="0"/>
          <w:numId w:val="3"/>
        </w:numPr>
        <w:spacing w:line="360" w:lineRule="auto"/>
        <w:jc w:val="both"/>
        <w:rPr>
          <w:rFonts w:ascii="Arial" w:hAnsi="Arial" w:cs="Arial"/>
        </w:rPr>
      </w:pPr>
      <w:r w:rsidRPr="00C50BDE">
        <w:rPr>
          <w:rFonts w:ascii="Arial" w:hAnsi="Arial" w:cs="Arial"/>
        </w:rPr>
        <w:t xml:space="preserve">La </w:t>
      </w:r>
      <w:r w:rsidRPr="00C50BDE">
        <w:rPr>
          <w:rStyle w:val="Textoennegrita"/>
          <w:rFonts w:ascii="Arial" w:hAnsi="Arial" w:cs="Arial"/>
          <w:b w:val="0"/>
        </w:rPr>
        <w:t>cobranza ilícita mediante aplicaciones de préstamos en línea</w:t>
      </w:r>
      <w:r w:rsidRPr="00C50BDE">
        <w:rPr>
          <w:rFonts w:ascii="Arial" w:hAnsi="Arial" w:cs="Arial"/>
        </w:rPr>
        <w:t xml:space="preserve"> (los denominados </w:t>
      </w:r>
      <w:r w:rsidRPr="00C50BDE">
        <w:rPr>
          <w:rStyle w:val="nfasis"/>
          <w:rFonts w:ascii="Arial" w:hAnsi="Arial" w:cs="Arial"/>
        </w:rPr>
        <w:t>montadeudas digitales</w:t>
      </w:r>
      <w:r w:rsidRPr="00C50BDE">
        <w:rPr>
          <w:rFonts w:ascii="Arial" w:hAnsi="Arial" w:cs="Arial"/>
        </w:rPr>
        <w:t>), donde se accede a fotos y contactos personales para hostigar a las víctimas y a sus familiares.</w:t>
      </w:r>
    </w:p>
    <w:p w:rsidR="00C50BDE" w:rsidRPr="00C50BDE" w:rsidRDefault="00C50BDE" w:rsidP="00C50BDE">
      <w:pPr>
        <w:pStyle w:val="NormalWeb"/>
        <w:spacing w:line="360" w:lineRule="auto"/>
        <w:ind w:firstLine="720"/>
        <w:jc w:val="both"/>
        <w:rPr>
          <w:rFonts w:ascii="Arial" w:hAnsi="Arial" w:cs="Arial"/>
        </w:rPr>
      </w:pPr>
      <w:r w:rsidRPr="00C50BDE">
        <w:rPr>
          <w:rFonts w:ascii="Arial" w:hAnsi="Arial" w:cs="Arial"/>
        </w:rPr>
        <w:t xml:space="preserve">Estas prácticas superan la concepción de una simple coacción directa, pues involucran la invasión a la privacidad, el uso indebido de datos personales y la afectación psicológica y comunitaria. La </w:t>
      </w:r>
      <w:r w:rsidRPr="00C50BDE">
        <w:rPr>
          <w:rStyle w:val="Textoennegrita"/>
          <w:rFonts w:ascii="Arial" w:hAnsi="Arial" w:cs="Arial"/>
          <w:b w:val="0"/>
        </w:rPr>
        <w:t>configuración actual del tipo penal</w:t>
      </w:r>
      <w:r w:rsidRPr="00C50BDE">
        <w:rPr>
          <w:rFonts w:ascii="Arial" w:hAnsi="Arial" w:cs="Arial"/>
        </w:rPr>
        <w:t>, limitada a “obligar a otro a dar, hacer, dejar de hacer o tolerar algo”, resulta insuficiente para abarcar estas conductas modernas y deja a las víctimas en un espacio de indefensión normativa.</w:t>
      </w:r>
    </w:p>
    <w:p w:rsidR="00C50BDE" w:rsidRPr="00C50BDE" w:rsidRDefault="00C50BDE" w:rsidP="00C50BDE">
      <w:pPr>
        <w:pStyle w:val="NormalWeb"/>
        <w:spacing w:line="360" w:lineRule="auto"/>
        <w:ind w:firstLine="720"/>
        <w:jc w:val="both"/>
        <w:rPr>
          <w:rFonts w:ascii="Arial" w:hAnsi="Arial" w:cs="Arial"/>
        </w:rPr>
      </w:pPr>
      <w:r w:rsidRPr="00C50BDE">
        <w:rPr>
          <w:rFonts w:ascii="Arial" w:hAnsi="Arial" w:cs="Arial"/>
        </w:rPr>
        <w:t xml:space="preserve">A esta deficiencia se suma el hecho de que, en México, </w:t>
      </w:r>
      <w:r w:rsidRPr="00C50BDE">
        <w:rPr>
          <w:rStyle w:val="Textoennegrita"/>
          <w:rFonts w:ascii="Arial" w:hAnsi="Arial" w:cs="Arial"/>
          <w:b w:val="0"/>
        </w:rPr>
        <w:t>cada entidad federativa regula la extorsión de forma distinta</w:t>
      </w:r>
      <w:r w:rsidRPr="00C50BDE">
        <w:rPr>
          <w:rFonts w:ascii="Arial" w:hAnsi="Arial" w:cs="Arial"/>
        </w:rPr>
        <w:t>, con variaciones en la descripción típica, en los elementos normativos y en la penalidad prevista. En el caso</w:t>
      </w:r>
      <w:r>
        <w:rPr>
          <w:rFonts w:ascii="Arial" w:hAnsi="Arial" w:cs="Arial"/>
        </w:rPr>
        <w:t xml:space="preserve"> de Yucatán, la sanción máxima, aun con agravantes,</w:t>
      </w:r>
      <w:r w:rsidRPr="00C50BDE">
        <w:rPr>
          <w:rFonts w:ascii="Arial" w:hAnsi="Arial" w:cs="Arial"/>
        </w:rPr>
        <w:t xml:space="preserve"> es reducida si se le compara con otras entidades, lo que puede generar un incentivo negativo para la impunidad. La </w:t>
      </w:r>
      <w:r w:rsidRPr="00C50BDE">
        <w:rPr>
          <w:rStyle w:val="Textoennegrita"/>
          <w:rFonts w:ascii="Arial" w:hAnsi="Arial" w:cs="Arial"/>
          <w:b w:val="0"/>
        </w:rPr>
        <w:t>fragmentación normativa</w:t>
      </w:r>
      <w:r w:rsidRPr="00C50BDE">
        <w:rPr>
          <w:rFonts w:ascii="Arial" w:hAnsi="Arial" w:cs="Arial"/>
        </w:rPr>
        <w:t xml:space="preserve"> también complica la coordinación interinstitucional, especialmente frente a delitos cometidos a través de medios digitales que trascienden los límites territoriales del estado.</w:t>
      </w:r>
    </w:p>
    <w:p w:rsidR="00C50BDE" w:rsidRPr="00C50BDE" w:rsidRDefault="00C50BDE" w:rsidP="00C50BDE">
      <w:pPr>
        <w:pStyle w:val="NormalWeb"/>
        <w:spacing w:line="360" w:lineRule="auto"/>
        <w:ind w:firstLine="720"/>
        <w:jc w:val="both"/>
        <w:rPr>
          <w:rFonts w:ascii="Arial" w:hAnsi="Arial" w:cs="Arial"/>
        </w:rPr>
      </w:pPr>
      <w:r w:rsidRPr="00C50BDE">
        <w:rPr>
          <w:rFonts w:ascii="Arial" w:hAnsi="Arial" w:cs="Arial"/>
        </w:rPr>
        <w:t xml:space="preserve">Es aquí donde cobra relevancia la reforma constitucional federal. Aunque Yucatán registre niveles bajos de incidencia delictiva en comparación con otras entidades, el reconocimiento de la </w:t>
      </w:r>
      <w:r w:rsidRPr="00C50BDE">
        <w:rPr>
          <w:rStyle w:val="Textoennegrita"/>
          <w:rFonts w:ascii="Arial" w:hAnsi="Arial" w:cs="Arial"/>
          <w:b w:val="0"/>
        </w:rPr>
        <w:t>extorsión como un problema nacional</w:t>
      </w:r>
      <w:r w:rsidRPr="00C50BDE">
        <w:rPr>
          <w:rFonts w:ascii="Arial" w:hAnsi="Arial" w:cs="Arial"/>
        </w:rPr>
        <w:t xml:space="preserve"> y la facultad para expedir una </w:t>
      </w:r>
      <w:r w:rsidRPr="00C50BDE">
        <w:rPr>
          <w:rStyle w:val="Textoennegrita"/>
          <w:rFonts w:ascii="Arial" w:hAnsi="Arial" w:cs="Arial"/>
          <w:b w:val="0"/>
        </w:rPr>
        <w:t>Ley General</w:t>
      </w:r>
      <w:r w:rsidRPr="00C50BDE">
        <w:rPr>
          <w:rFonts w:ascii="Arial" w:hAnsi="Arial" w:cs="Arial"/>
        </w:rPr>
        <w:t xml:space="preserve"> constituyen pasos indispensables para homologar definiciones, establecer agravantes modernas, armonizar sanciones y garantizar que la persecución penal no quede a merced de disparidades locales.</w:t>
      </w:r>
    </w:p>
    <w:p w:rsidR="00C50BDE" w:rsidRPr="00C50BDE" w:rsidRDefault="00C50BDE" w:rsidP="00C50BDE">
      <w:pPr>
        <w:pStyle w:val="NormalWeb"/>
        <w:spacing w:line="360" w:lineRule="auto"/>
        <w:ind w:firstLine="720"/>
        <w:jc w:val="both"/>
        <w:rPr>
          <w:rFonts w:ascii="Arial" w:hAnsi="Arial" w:cs="Arial"/>
        </w:rPr>
      </w:pPr>
      <w:r w:rsidRPr="00C50BDE">
        <w:rPr>
          <w:rFonts w:ascii="Arial" w:hAnsi="Arial" w:cs="Arial"/>
        </w:rPr>
        <w:t>La experiencia demuestra que los delitos de carácter tecnológico se expanden con rapidez: lo que hoy parece circunscrito a ciertas entidades, mañana puede replicarse en otras con la misma o mayor intensidad. En este sentido, la reforma constitucional federal en materia de extorsión representa no solo una herramienta preventiva, sino también una política de armonización indispensable para enfrentar el delito de manera uniforme y eficaz en todo el país.</w:t>
      </w:r>
    </w:p>
    <w:p w:rsidR="00C50BDE" w:rsidRPr="00C50BDE" w:rsidRDefault="00C50BDE" w:rsidP="00C50BDE">
      <w:pPr>
        <w:pStyle w:val="NormalWeb"/>
        <w:spacing w:line="360" w:lineRule="auto"/>
        <w:ind w:firstLine="720"/>
        <w:jc w:val="both"/>
        <w:rPr>
          <w:rFonts w:ascii="Arial" w:hAnsi="Arial" w:cs="Arial"/>
        </w:rPr>
      </w:pPr>
      <w:r>
        <w:rPr>
          <w:rFonts w:ascii="Arial" w:hAnsi="Arial" w:cs="Arial"/>
        </w:rPr>
        <w:t xml:space="preserve">Por estas razones, esta LXIV Legislatura </w:t>
      </w:r>
      <w:r w:rsidRPr="00C50BDE">
        <w:rPr>
          <w:rFonts w:ascii="Arial" w:hAnsi="Arial" w:cs="Arial"/>
        </w:rPr>
        <w:t xml:space="preserve">considera que respaldar la minuta federal constituye una decisión de </w:t>
      </w:r>
      <w:r w:rsidRPr="00C50BDE">
        <w:rPr>
          <w:rStyle w:val="Textoennegrita"/>
          <w:rFonts w:ascii="Arial" w:hAnsi="Arial" w:cs="Arial"/>
          <w:b w:val="0"/>
        </w:rPr>
        <w:t>responsabilidad institucional, visión estratégica y solidaridad federalista</w:t>
      </w:r>
      <w:r w:rsidRPr="00C50BDE">
        <w:rPr>
          <w:rFonts w:ascii="Arial" w:hAnsi="Arial" w:cs="Arial"/>
        </w:rPr>
        <w:t>. Porque aunque en Yucatán la extorsión no se encuentre hoy entre los delitos más graves, no podemos ignorar que sus nuevas modalidades trascienden las barreras estatales y amenazan con expandirse. Sumarnos a esta reforma es contribuir a un esfuerzo integral para proteger los derechos fundamentales de todas las personas en México, y garantizar que el Estado esté en condiciones de responder, de manera unificada y proporcional, a uno de los ilícitos más dañinos y extendidos de nuestro tiempo.</w:t>
      </w:r>
    </w:p>
    <w:p w:rsidR="001A1449" w:rsidRDefault="000E0198">
      <w:pPr>
        <w:widowControl w:val="0"/>
        <w:spacing w:after="0" w:line="360" w:lineRule="auto"/>
        <w:ind w:left="0" w:right="0" w:firstLine="0"/>
        <w:rPr>
          <w:color w:val="000000" w:themeColor="text1"/>
        </w:rPr>
      </w:pPr>
      <w:r>
        <w:rPr>
          <w:b/>
          <w:bCs/>
          <w:color w:val="000000" w:themeColor="text1"/>
        </w:rPr>
        <w:t>SEXTA.</w:t>
      </w:r>
      <w:r>
        <w:rPr>
          <w:color w:val="000000" w:themeColor="text1"/>
        </w:rPr>
        <w:t xml:space="preserve"> En tal virtud, tomando en consideración todos los argumentos esgrimidos, las y</w:t>
      </w:r>
      <w:r>
        <w:rPr>
          <w:b/>
          <w:color w:val="000000" w:themeColor="text1"/>
        </w:rPr>
        <w:t xml:space="preserve"> </w:t>
      </w:r>
      <w:r>
        <w:rPr>
          <w:color w:val="000000" w:themeColor="text1"/>
        </w:rPr>
        <w:t xml:space="preserve">los diputados integrantes de esta Comisión Permanente de Puntos Constitucionales y Gobernación, estimamos que la reforma planteada en la Minuta Federal con Proyecto </w:t>
      </w:r>
      <w:r>
        <w:t>de decreto en materia de extorsión</w:t>
      </w:r>
      <w:r>
        <w:rPr>
          <w:color w:val="000000" w:themeColor="text1"/>
        </w:rPr>
        <w:t>, son viables y necesarias, toda vez que</w:t>
      </w:r>
      <w:r>
        <w:t xml:space="preserve"> permitirán dotar al Estado mexicano de un marco constitucional que haga posible la expedición de una Ley General en la materia, capaz de homologar definiciones, sanciones y procedimientos, fortalecer la coordinación entre los tres órdenes de gobierno, atender con mayor eficacia a las víctimas y enfrentar con instrumentos jurídicos actualizados una de las conductas delictivas que más vulnera la seguridad, la economía y la confianza social en nuestro país.</w:t>
      </w:r>
    </w:p>
    <w:p w:rsidR="001A1449" w:rsidRDefault="001A1449">
      <w:pPr>
        <w:spacing w:after="0" w:line="240" w:lineRule="auto"/>
        <w:ind w:left="0" w:right="0" w:firstLine="0"/>
        <w:rPr>
          <w:color w:val="000000" w:themeColor="text1"/>
        </w:rPr>
      </w:pPr>
    </w:p>
    <w:p w:rsidR="001A1449" w:rsidRDefault="000E0198">
      <w:pPr>
        <w:widowControl w:val="0"/>
        <w:spacing w:after="0" w:line="360" w:lineRule="auto"/>
        <w:ind w:left="0" w:right="0" w:firstLine="720"/>
        <w:rPr>
          <w:color w:val="000000" w:themeColor="text1"/>
        </w:rPr>
      </w:pPr>
      <w:r>
        <w:rPr>
          <w:color w:val="000000" w:themeColor="text1"/>
        </w:rPr>
        <w:t xml:space="preserve">Por lo que, esta comisión dictaminadora, después de realizar el estudio y análisis de la Minuta Federal con Proyecto </w:t>
      </w:r>
      <w:r>
        <w:t>de Decreto por el que se reforma el inciso A) de la fracción XXI del Artículo 73 de la Constitución Política de los Estados Unidos Mexicanos, en materia de extorsión</w:t>
      </w:r>
      <w:r>
        <w:rPr>
          <w:color w:val="000000" w:themeColor="text1"/>
        </w:rPr>
        <w:t>, nos manifestamos a favor de los términos de la misma.</w:t>
      </w:r>
    </w:p>
    <w:p w:rsidR="001A1449" w:rsidRDefault="001A1449">
      <w:pPr>
        <w:widowControl w:val="0"/>
        <w:shd w:val="clear" w:color="auto" w:fill="FFFFFF"/>
        <w:spacing w:after="0" w:line="240" w:lineRule="auto"/>
        <w:ind w:left="0" w:right="0" w:firstLine="720"/>
        <w:rPr>
          <w:color w:val="000000" w:themeColor="text1"/>
        </w:rPr>
      </w:pPr>
    </w:p>
    <w:p w:rsidR="001A1449" w:rsidRDefault="000E0198">
      <w:pPr>
        <w:widowControl w:val="0"/>
        <w:shd w:val="clear" w:color="auto" w:fill="FFFFFF"/>
        <w:spacing w:after="0" w:line="360" w:lineRule="auto"/>
        <w:ind w:left="0" w:right="0" w:firstLine="720"/>
        <w:rPr>
          <w:rFonts w:eastAsia="Calibri"/>
          <w:b/>
          <w:color w:val="000000" w:themeColor="text1"/>
          <w:sz w:val="22"/>
          <w:szCs w:val="22"/>
          <w:lang w:eastAsia="en-US"/>
        </w:rPr>
      </w:pPr>
      <w:r>
        <w:rPr>
          <w:color w:val="000000" w:themeColor="text1"/>
        </w:rPr>
        <w:t xml:space="preserve">Por todo lo expuesto, y con fundamento en los artículos 135 de la Constitución Política de los Estados Unidos Mexicanos; 30, fracción V de la Constitución Política, 18, 43, fracción I, inciso a) y 44, fracción VIII de la Ley de Gobierno del Poder Legislativo, 71, fracción I y 72, del Reglamento de la Ley de Gobierno del Poder Legislativo, todos éstos últimos ordenamientos del estado de Yucatán, sometemos a consideración del Pleno del Congreso del Estado de Yucatán, el siguiente, </w:t>
      </w:r>
    </w:p>
    <w:p w:rsidR="001A1449" w:rsidRDefault="001A1449">
      <w:pPr>
        <w:pStyle w:val="Textoindependiente2"/>
        <w:shd w:val="clear" w:color="auto" w:fill="FFFFFF"/>
        <w:spacing w:after="0" w:line="240" w:lineRule="auto"/>
        <w:jc w:val="center"/>
        <w:rPr>
          <w:rFonts w:eastAsia="Calibri"/>
          <w:b/>
          <w:color w:val="000000" w:themeColor="text1"/>
          <w:sz w:val="22"/>
          <w:szCs w:val="22"/>
          <w:lang w:eastAsia="en-US"/>
        </w:rPr>
      </w:pPr>
    </w:p>
    <w:p w:rsidR="001A1449" w:rsidRPr="00BB2C7D" w:rsidRDefault="000E0198" w:rsidP="00BB2C7D">
      <w:pPr>
        <w:spacing w:after="0" w:line="240" w:lineRule="auto"/>
        <w:ind w:left="0" w:right="-6" w:firstLine="0"/>
        <w:jc w:val="center"/>
        <w:rPr>
          <w:rFonts w:eastAsia="Calibri"/>
          <w:b/>
          <w:color w:val="000000" w:themeColor="text1"/>
          <w:sz w:val="23"/>
          <w:szCs w:val="23"/>
          <w:lang w:eastAsia="en-US"/>
        </w:rPr>
      </w:pPr>
      <w:r>
        <w:rPr>
          <w:rFonts w:eastAsia="Calibri"/>
          <w:b/>
          <w:color w:val="000000" w:themeColor="text1"/>
          <w:sz w:val="22"/>
          <w:szCs w:val="22"/>
          <w:lang w:eastAsia="en-US"/>
        </w:rPr>
        <w:br w:type="column"/>
      </w:r>
      <w:r w:rsidRPr="00BB2C7D">
        <w:rPr>
          <w:rFonts w:eastAsia="Calibri"/>
          <w:b/>
          <w:color w:val="000000" w:themeColor="text1"/>
          <w:sz w:val="23"/>
          <w:szCs w:val="23"/>
          <w:lang w:eastAsia="en-US"/>
        </w:rPr>
        <w:t>D E C R E T O</w:t>
      </w:r>
    </w:p>
    <w:p w:rsidR="001A1449" w:rsidRPr="00BB2C7D" w:rsidRDefault="001A1449" w:rsidP="00BB2C7D">
      <w:pPr>
        <w:pStyle w:val="Textoindependiente2"/>
        <w:shd w:val="clear" w:color="auto" w:fill="FFFFFF"/>
        <w:spacing w:after="0" w:line="240" w:lineRule="auto"/>
        <w:ind w:left="0" w:right="-6"/>
        <w:rPr>
          <w:rFonts w:eastAsia="Calibri"/>
          <w:b/>
          <w:color w:val="000000" w:themeColor="text1"/>
          <w:sz w:val="23"/>
          <w:szCs w:val="23"/>
          <w:lang w:eastAsia="en-US"/>
        </w:rPr>
      </w:pPr>
    </w:p>
    <w:p w:rsidR="001A1449" w:rsidRPr="00BB2C7D" w:rsidRDefault="000E0198" w:rsidP="00BB2C7D">
      <w:pPr>
        <w:pStyle w:val="Textoindependiente2"/>
        <w:shd w:val="clear" w:color="auto" w:fill="FFFFFF"/>
        <w:spacing w:after="0" w:line="240" w:lineRule="auto"/>
        <w:ind w:left="0"/>
        <w:rPr>
          <w:b/>
          <w:color w:val="000000" w:themeColor="text1"/>
          <w:sz w:val="23"/>
          <w:szCs w:val="23"/>
        </w:rPr>
      </w:pPr>
      <w:r w:rsidRPr="00BB2C7D">
        <w:rPr>
          <w:rFonts w:eastAsia="Calibri"/>
          <w:b/>
          <w:color w:val="000000" w:themeColor="text1"/>
          <w:sz w:val="23"/>
          <w:szCs w:val="23"/>
          <w:lang w:eastAsia="en-US"/>
        </w:rPr>
        <w:t>Por el que el Congreso del Estado de Yucatán aprueba en sus términos</w:t>
      </w:r>
      <w:r w:rsidRPr="00BB2C7D">
        <w:rPr>
          <w:b/>
          <w:color w:val="000000" w:themeColor="text1"/>
          <w:sz w:val="23"/>
          <w:szCs w:val="23"/>
        </w:rPr>
        <w:t>,  la Minuta Federal con Proyecto de Decreto por el que se reforma el inciso A) de la fracción XXI del Artículo 73 de la Constitución Política de los Estados Unidos Mexicano, en materia de extorsión.</w:t>
      </w:r>
    </w:p>
    <w:p w:rsidR="001A1449" w:rsidRPr="00BB2C7D" w:rsidRDefault="001A1449" w:rsidP="00BB2C7D">
      <w:pPr>
        <w:pStyle w:val="Textoindependiente2"/>
        <w:shd w:val="clear" w:color="auto" w:fill="FFFFFF"/>
        <w:spacing w:after="0" w:line="240" w:lineRule="auto"/>
        <w:ind w:left="0"/>
        <w:rPr>
          <w:b/>
          <w:color w:val="000000" w:themeColor="text1"/>
          <w:sz w:val="23"/>
          <w:szCs w:val="23"/>
        </w:rPr>
      </w:pPr>
    </w:p>
    <w:p w:rsidR="001A1449" w:rsidRPr="00BB2C7D" w:rsidRDefault="000E0198" w:rsidP="00BB2C7D">
      <w:pPr>
        <w:spacing w:after="0" w:line="240" w:lineRule="auto"/>
        <w:ind w:left="0" w:right="0" w:firstLine="0"/>
        <w:rPr>
          <w:rFonts w:eastAsia="Calibri"/>
          <w:color w:val="000000" w:themeColor="text1"/>
          <w:sz w:val="23"/>
          <w:szCs w:val="23"/>
        </w:rPr>
      </w:pPr>
      <w:r w:rsidRPr="00BB2C7D">
        <w:rPr>
          <w:rFonts w:eastAsia="Calibri"/>
          <w:b/>
          <w:color w:val="000000" w:themeColor="text1"/>
          <w:sz w:val="23"/>
          <w:szCs w:val="23"/>
          <w:lang w:eastAsia="en-US"/>
        </w:rPr>
        <w:t xml:space="preserve">Artículo único. </w:t>
      </w:r>
      <w:r w:rsidRPr="00BB2C7D">
        <w:rPr>
          <w:rFonts w:eastAsia="Calibri"/>
          <w:color w:val="000000" w:themeColor="text1"/>
          <w:sz w:val="23"/>
          <w:szCs w:val="23"/>
          <w:lang w:eastAsia="en-US"/>
        </w:rPr>
        <w:t>El H. Congreso del Estado de Yucatán aprueba</w:t>
      </w:r>
      <w:r w:rsidRPr="00BB2C7D">
        <w:rPr>
          <w:color w:val="000000" w:themeColor="text1"/>
          <w:sz w:val="23"/>
          <w:szCs w:val="23"/>
        </w:rPr>
        <w:t xml:space="preserve">  la Minuta Federal con Proyecto de Decreto por el que se reforma el inciso A) de la fracción XXI del Artículo 73 de la Constitución Política de los Estados Unidos Mexicanos</w:t>
      </w:r>
      <w:r w:rsidRPr="00BB2C7D">
        <w:rPr>
          <w:sz w:val="23"/>
          <w:szCs w:val="23"/>
        </w:rPr>
        <w:t xml:space="preserve">, en materia de extorsión, </w:t>
      </w:r>
      <w:r w:rsidRPr="00BB2C7D">
        <w:rPr>
          <w:rFonts w:eastAsia="Calibri"/>
          <w:color w:val="000000" w:themeColor="text1"/>
          <w:sz w:val="23"/>
          <w:szCs w:val="23"/>
          <w:lang w:eastAsia="en-US"/>
        </w:rPr>
        <w:t>aprobada el 24 de septiembre de 2025 y enviada por la Cámara de Senadores del H. Congreso de la Unión</w:t>
      </w:r>
      <w:r w:rsidRPr="00BB2C7D">
        <w:rPr>
          <w:rFonts w:eastAsia="Calibri"/>
          <w:color w:val="000000" w:themeColor="text1"/>
          <w:sz w:val="23"/>
          <w:szCs w:val="23"/>
        </w:rPr>
        <w:t>, para quedar en los siguientes términos:</w:t>
      </w:r>
    </w:p>
    <w:p w:rsidR="001A1449" w:rsidRDefault="001A1449" w:rsidP="00BB2C7D">
      <w:pPr>
        <w:spacing w:after="0" w:line="240" w:lineRule="auto"/>
        <w:ind w:left="0" w:right="0" w:firstLine="0"/>
        <w:rPr>
          <w:color w:val="000000" w:themeColor="text1"/>
          <w:sz w:val="22"/>
          <w:szCs w:val="22"/>
        </w:rPr>
      </w:pPr>
      <w:bookmarkStart w:id="0" w:name="_gjdgxs" w:colFirst="0" w:colLast="0"/>
      <w:bookmarkEnd w:id="0"/>
    </w:p>
    <w:p w:rsidR="001A1449" w:rsidRDefault="00BB2C7D" w:rsidP="00BB2C7D">
      <w:pPr>
        <w:spacing w:after="0" w:line="240" w:lineRule="auto"/>
        <w:ind w:left="0" w:right="0" w:firstLine="0"/>
        <w:jc w:val="center"/>
        <w:rPr>
          <w:rFonts w:eastAsia="Aptos"/>
          <w:b/>
          <w:bCs/>
          <w:kern w:val="2"/>
          <w:sz w:val="22"/>
          <w:szCs w:val="22"/>
          <w:lang w:eastAsia="en-US"/>
          <w14:ligatures w14:val="standardContextual"/>
        </w:rPr>
      </w:pPr>
      <w:r>
        <w:rPr>
          <w:rFonts w:eastAsia="Aptos"/>
          <w:b/>
          <w:bCs/>
          <w:kern w:val="2"/>
          <w:sz w:val="22"/>
          <w:szCs w:val="22"/>
          <w:lang w:eastAsia="en-US"/>
          <w14:ligatures w14:val="standardContextual"/>
        </w:rPr>
        <w:t xml:space="preserve">MINUTA CON </w:t>
      </w:r>
    </w:p>
    <w:p w:rsidR="001A1449" w:rsidRDefault="00BB2C7D" w:rsidP="00BB2C7D">
      <w:pPr>
        <w:spacing w:after="0" w:line="240" w:lineRule="auto"/>
        <w:ind w:left="0" w:right="0" w:firstLine="0"/>
        <w:jc w:val="center"/>
        <w:rPr>
          <w:rFonts w:eastAsia="Aptos"/>
          <w:b/>
          <w:bCs/>
          <w:kern w:val="2"/>
          <w:sz w:val="22"/>
          <w:szCs w:val="22"/>
          <w:lang w:eastAsia="en-US"/>
          <w14:ligatures w14:val="standardContextual"/>
        </w:rPr>
      </w:pPr>
      <w:r>
        <w:rPr>
          <w:rFonts w:eastAsia="Aptos"/>
          <w:b/>
          <w:bCs/>
          <w:kern w:val="2"/>
          <w:sz w:val="22"/>
          <w:szCs w:val="22"/>
          <w:lang w:eastAsia="en-US"/>
          <w14:ligatures w14:val="standardContextual"/>
        </w:rPr>
        <w:t>PROYECT</w:t>
      </w:r>
      <w:r w:rsidR="000E0198">
        <w:rPr>
          <w:rFonts w:eastAsia="Aptos"/>
          <w:b/>
          <w:bCs/>
          <w:kern w:val="2"/>
          <w:sz w:val="22"/>
          <w:szCs w:val="22"/>
          <w:lang w:eastAsia="en-US"/>
          <w14:ligatures w14:val="standardContextual"/>
        </w:rPr>
        <w:t>O</w:t>
      </w:r>
      <w:r>
        <w:rPr>
          <w:rFonts w:eastAsia="Aptos"/>
          <w:b/>
          <w:bCs/>
          <w:kern w:val="2"/>
          <w:sz w:val="22"/>
          <w:szCs w:val="22"/>
          <w:lang w:eastAsia="en-US"/>
          <w14:ligatures w14:val="standardContextual"/>
        </w:rPr>
        <w:t xml:space="preserve"> DE </w:t>
      </w:r>
    </w:p>
    <w:p w:rsidR="00BB2C7D" w:rsidRDefault="00BB2C7D" w:rsidP="00BB2C7D">
      <w:pPr>
        <w:spacing w:after="0" w:line="240" w:lineRule="auto"/>
        <w:ind w:left="0" w:right="0" w:firstLine="0"/>
        <w:jc w:val="center"/>
        <w:rPr>
          <w:rFonts w:eastAsia="Aptos"/>
          <w:b/>
          <w:bCs/>
          <w:kern w:val="2"/>
          <w:sz w:val="22"/>
          <w:szCs w:val="22"/>
          <w:lang w:eastAsia="en-US"/>
          <w14:ligatures w14:val="standardContextual"/>
        </w:rPr>
      </w:pPr>
      <w:r>
        <w:rPr>
          <w:rFonts w:eastAsia="Aptos"/>
          <w:b/>
          <w:bCs/>
          <w:kern w:val="2"/>
          <w:sz w:val="22"/>
          <w:szCs w:val="22"/>
          <w:lang w:eastAsia="en-US"/>
          <w14:ligatures w14:val="standardContextual"/>
        </w:rPr>
        <w:t>DECRETO</w:t>
      </w:r>
    </w:p>
    <w:p w:rsidR="00BB2C7D" w:rsidRPr="00BB2C7D" w:rsidRDefault="00BB2C7D" w:rsidP="00BB2C7D">
      <w:pPr>
        <w:spacing w:after="0" w:line="240" w:lineRule="auto"/>
        <w:ind w:left="0" w:right="0" w:firstLine="0"/>
        <w:jc w:val="center"/>
        <w:rPr>
          <w:rFonts w:eastAsia="Aptos"/>
          <w:b/>
          <w:bCs/>
          <w:kern w:val="2"/>
          <w:sz w:val="22"/>
          <w:szCs w:val="22"/>
          <w:lang w:eastAsia="en-US"/>
          <w14:ligatures w14:val="standardContextual"/>
        </w:rPr>
      </w:pPr>
    </w:p>
    <w:p w:rsidR="001A1449" w:rsidRDefault="000E0198">
      <w:pPr>
        <w:spacing w:after="0" w:line="240" w:lineRule="auto"/>
        <w:ind w:left="0" w:right="0" w:firstLine="0"/>
        <w:rPr>
          <w:b/>
          <w:bCs/>
          <w:sz w:val="22"/>
          <w:szCs w:val="22"/>
        </w:rPr>
      </w:pPr>
      <w:r>
        <w:rPr>
          <w:b/>
          <w:bCs/>
          <w:sz w:val="22"/>
          <w:szCs w:val="22"/>
        </w:rPr>
        <w:t>POR EL QUE SE REFORMA EL INCISO A) DE LA FRACCIÓN XXI DEL ARTÍCULO 73 DE LA CONSTITUCIÓN POLÍTICA DE LOS ESTADOS UNIDOS MEXICANOS, EN MATERIA DE EXTORSIÓN.</w:t>
      </w:r>
    </w:p>
    <w:p w:rsidR="001A1449" w:rsidRDefault="001A1449">
      <w:pPr>
        <w:spacing w:after="0" w:line="240" w:lineRule="auto"/>
        <w:ind w:left="0" w:right="0" w:firstLine="0"/>
        <w:rPr>
          <w:lang w:eastAsia="en-US"/>
        </w:rPr>
      </w:pPr>
    </w:p>
    <w:p w:rsidR="001A1449" w:rsidRDefault="000E0198">
      <w:pPr>
        <w:spacing w:after="0" w:line="360" w:lineRule="auto"/>
        <w:ind w:left="0" w:right="0" w:firstLine="0"/>
        <w:rPr>
          <w:rFonts w:eastAsia="Aptos"/>
          <w:kern w:val="2"/>
          <w:sz w:val="22"/>
          <w:szCs w:val="22"/>
          <w:lang w:eastAsia="en-US"/>
          <w14:ligatures w14:val="standardContextual"/>
        </w:rPr>
      </w:pPr>
      <w:r>
        <w:rPr>
          <w:rFonts w:eastAsia="Aptos"/>
          <w:b/>
          <w:kern w:val="2"/>
          <w:sz w:val="22"/>
          <w:szCs w:val="22"/>
          <w:lang w:eastAsia="en-US"/>
          <w14:ligatures w14:val="standardContextual"/>
        </w:rPr>
        <w:t>Artículo Único.-</w:t>
      </w:r>
      <w:r>
        <w:rPr>
          <w:rFonts w:eastAsia="Aptos"/>
          <w:kern w:val="2"/>
          <w:sz w:val="22"/>
          <w:szCs w:val="22"/>
          <w:lang w:eastAsia="en-US"/>
          <w14:ligatures w14:val="standardContextual"/>
        </w:rPr>
        <w:t xml:space="preserve"> Se reforma el párrafo primero del inciso a) de la fracción XXI del artículo 73 de la Constitución Política de los Estados Unidos Mexicanos, para quedar como sigue: </w:t>
      </w:r>
    </w:p>
    <w:p w:rsidR="00BB2C7D" w:rsidRDefault="00BB2C7D">
      <w:pPr>
        <w:spacing w:after="0" w:line="360" w:lineRule="auto"/>
        <w:ind w:left="0" w:right="0" w:firstLine="0"/>
        <w:rPr>
          <w:rFonts w:eastAsia="Aptos"/>
          <w:kern w:val="2"/>
          <w:sz w:val="22"/>
          <w:szCs w:val="22"/>
          <w:lang w:eastAsia="en-US"/>
          <w14:ligatures w14:val="standardContextual"/>
        </w:rPr>
      </w:pPr>
    </w:p>
    <w:p w:rsidR="001A1449" w:rsidRDefault="000E0198">
      <w:pPr>
        <w:spacing w:after="0" w:line="360" w:lineRule="auto"/>
        <w:ind w:left="0" w:right="0" w:firstLine="0"/>
        <w:rPr>
          <w:rFonts w:eastAsia="Aptos"/>
          <w:b/>
          <w:kern w:val="2"/>
          <w:sz w:val="22"/>
          <w:szCs w:val="22"/>
          <w:lang w:eastAsia="en-US"/>
          <w14:ligatures w14:val="standardContextual"/>
        </w:rPr>
      </w:pPr>
      <w:r>
        <w:rPr>
          <w:rFonts w:eastAsia="Aptos"/>
          <w:b/>
          <w:kern w:val="2"/>
          <w:sz w:val="22"/>
          <w:szCs w:val="22"/>
          <w:lang w:eastAsia="en-US"/>
          <w14:ligatures w14:val="standardContextual"/>
        </w:rPr>
        <w:t>Artículo 73. ...</w:t>
      </w:r>
    </w:p>
    <w:p w:rsidR="001A1449" w:rsidRDefault="001A1449">
      <w:pPr>
        <w:spacing w:after="0" w:line="360" w:lineRule="auto"/>
        <w:ind w:left="0" w:right="0" w:firstLine="0"/>
        <w:rPr>
          <w:rFonts w:eastAsia="Aptos"/>
          <w:b/>
          <w:kern w:val="2"/>
          <w:sz w:val="22"/>
          <w:szCs w:val="22"/>
          <w:lang w:eastAsia="en-US"/>
          <w14:ligatures w14:val="standardContextual"/>
        </w:rPr>
      </w:pPr>
    </w:p>
    <w:p w:rsidR="001A1449" w:rsidRDefault="000E0198">
      <w:pPr>
        <w:numPr>
          <w:ilvl w:val="0"/>
          <w:numId w:val="2"/>
        </w:numPr>
        <w:spacing w:after="0" w:line="360" w:lineRule="auto"/>
        <w:ind w:left="0" w:right="0" w:firstLine="0"/>
        <w:rPr>
          <w:rFonts w:eastAsia="Aptos"/>
          <w:b/>
          <w:kern w:val="2"/>
          <w:sz w:val="22"/>
          <w:szCs w:val="22"/>
          <w:lang w:eastAsia="en-US"/>
          <w14:ligatures w14:val="standardContextual"/>
        </w:rPr>
      </w:pPr>
      <w:r>
        <w:rPr>
          <w:rFonts w:eastAsia="Aptos"/>
          <w:bCs/>
          <w:kern w:val="2"/>
          <w:sz w:val="22"/>
          <w:szCs w:val="22"/>
          <w:lang w:eastAsia="en-US"/>
          <w14:ligatures w14:val="standardContextual"/>
        </w:rPr>
        <w:t xml:space="preserve">a </w:t>
      </w:r>
      <w:r>
        <w:rPr>
          <w:rFonts w:eastAsia="Aptos"/>
          <w:b/>
          <w:kern w:val="2"/>
          <w:sz w:val="22"/>
          <w:szCs w:val="22"/>
          <w:lang w:eastAsia="en-US"/>
          <w14:ligatures w14:val="standardContextual"/>
        </w:rPr>
        <w:t>XX. ...</w:t>
      </w:r>
    </w:p>
    <w:p w:rsidR="001A1449" w:rsidRDefault="001A1449">
      <w:pPr>
        <w:spacing w:after="0" w:line="360" w:lineRule="auto"/>
        <w:ind w:left="0" w:right="0" w:firstLine="0"/>
        <w:rPr>
          <w:rFonts w:eastAsia="Aptos"/>
          <w:b/>
          <w:kern w:val="2"/>
          <w:sz w:val="22"/>
          <w:szCs w:val="22"/>
          <w:lang w:eastAsia="en-US"/>
          <w14:ligatures w14:val="standardContextual"/>
        </w:rPr>
      </w:pPr>
    </w:p>
    <w:p w:rsidR="001A1449" w:rsidRDefault="000E0198">
      <w:pPr>
        <w:spacing w:after="0" w:line="360" w:lineRule="auto"/>
        <w:ind w:left="0" w:right="0" w:firstLine="0"/>
        <w:rPr>
          <w:rFonts w:eastAsia="Aptos"/>
          <w:b/>
          <w:kern w:val="2"/>
          <w:sz w:val="22"/>
          <w:szCs w:val="22"/>
          <w:lang w:eastAsia="en-US"/>
          <w14:ligatures w14:val="standardContextual"/>
        </w:rPr>
      </w:pPr>
      <w:r>
        <w:rPr>
          <w:rFonts w:eastAsia="Aptos"/>
          <w:b/>
          <w:kern w:val="2"/>
          <w:sz w:val="22"/>
          <w:szCs w:val="22"/>
          <w:lang w:eastAsia="en-US"/>
          <w14:ligatures w14:val="standardContextual"/>
        </w:rPr>
        <w:t>XXI.</w:t>
      </w:r>
      <w:r>
        <w:rPr>
          <w:rFonts w:eastAsia="Aptos"/>
          <w:bCs/>
          <w:kern w:val="2"/>
          <w:sz w:val="22"/>
          <w:szCs w:val="22"/>
          <w:lang w:eastAsia="en-US"/>
          <w14:ligatures w14:val="standardContextual"/>
        </w:rPr>
        <w:t xml:space="preserve"> ...</w:t>
      </w:r>
    </w:p>
    <w:p w:rsidR="001A1449" w:rsidRDefault="000E0198">
      <w:pPr>
        <w:spacing w:after="0" w:line="360" w:lineRule="auto"/>
        <w:ind w:left="0" w:right="0" w:firstLineChars="100" w:firstLine="221"/>
        <w:rPr>
          <w:rFonts w:eastAsia="Aptos"/>
          <w:b/>
          <w:kern w:val="2"/>
          <w:sz w:val="22"/>
          <w:szCs w:val="22"/>
          <w:lang w:eastAsia="en-US"/>
          <w14:ligatures w14:val="standardContextual"/>
        </w:rPr>
      </w:pPr>
      <w:r>
        <w:rPr>
          <w:rFonts w:eastAsia="Aptos"/>
          <w:b/>
          <w:kern w:val="2"/>
          <w:sz w:val="22"/>
          <w:szCs w:val="22"/>
          <w:lang w:eastAsia="en-US"/>
          <w14:ligatures w14:val="standardContextual"/>
        </w:rPr>
        <w:t xml:space="preserve">a) </w:t>
      </w:r>
      <w:r>
        <w:rPr>
          <w:rFonts w:eastAsia="Aptos"/>
          <w:bCs/>
          <w:kern w:val="2"/>
          <w:sz w:val="22"/>
          <w:szCs w:val="22"/>
          <w:lang w:eastAsia="en-US"/>
          <w14:ligatures w14:val="standardContextual"/>
        </w:rPr>
        <w:t xml:space="preserve">Las leyes generales que establezcan como mínimo, los tipos penales y sus sanciones en las materias de secuestro, desaparición forzada de personas, otras formas de privación de la libertad contrarias a la ley, </w:t>
      </w:r>
      <w:r>
        <w:rPr>
          <w:rFonts w:eastAsia="Aptos"/>
          <w:b/>
          <w:kern w:val="2"/>
          <w:sz w:val="22"/>
          <w:szCs w:val="22"/>
          <w:lang w:eastAsia="en-US"/>
          <w14:ligatures w14:val="standardContextual"/>
        </w:rPr>
        <w:t>extorsión</w:t>
      </w:r>
      <w:r>
        <w:rPr>
          <w:rFonts w:eastAsia="Aptos"/>
          <w:bCs/>
          <w:kern w:val="2"/>
          <w:sz w:val="22"/>
          <w:szCs w:val="22"/>
          <w:lang w:eastAsia="en-US"/>
          <w14:ligatures w14:val="standardContextual"/>
        </w:rPr>
        <w:t>, trata de personas, tortura y otros tratos o penas crueles, inhumanos o degradantes, así como electoral.</w:t>
      </w:r>
    </w:p>
    <w:p w:rsidR="001A1449" w:rsidRDefault="001A1449">
      <w:pPr>
        <w:spacing w:after="0" w:line="360" w:lineRule="auto"/>
        <w:ind w:left="0" w:right="0" w:firstLine="0"/>
        <w:rPr>
          <w:rFonts w:eastAsia="Aptos"/>
          <w:b/>
          <w:kern w:val="2"/>
          <w:sz w:val="22"/>
          <w:szCs w:val="22"/>
          <w:lang w:eastAsia="en-US"/>
          <w14:ligatures w14:val="standardContextual"/>
        </w:rPr>
      </w:pPr>
    </w:p>
    <w:p w:rsidR="001A1449" w:rsidRDefault="000E0198">
      <w:pPr>
        <w:spacing w:after="0" w:line="360" w:lineRule="auto"/>
        <w:ind w:left="0" w:right="0" w:firstLineChars="100" w:firstLine="220"/>
        <w:rPr>
          <w:rFonts w:eastAsia="Aptos"/>
          <w:bCs/>
          <w:kern w:val="2"/>
          <w:sz w:val="22"/>
          <w:szCs w:val="22"/>
          <w:lang w:eastAsia="en-US"/>
          <w14:ligatures w14:val="standardContextual"/>
        </w:rPr>
      </w:pPr>
      <w:r>
        <w:rPr>
          <w:rFonts w:eastAsia="Aptos"/>
          <w:bCs/>
          <w:kern w:val="2"/>
          <w:sz w:val="22"/>
          <w:szCs w:val="22"/>
          <w:lang w:eastAsia="en-US"/>
          <w14:ligatures w14:val="standardContextual"/>
        </w:rPr>
        <w:t>...</w:t>
      </w:r>
    </w:p>
    <w:p w:rsidR="001A1449" w:rsidRDefault="001A1449">
      <w:pPr>
        <w:spacing w:after="0" w:line="360" w:lineRule="auto"/>
        <w:ind w:left="0" w:right="0" w:firstLineChars="100" w:firstLine="220"/>
        <w:rPr>
          <w:rFonts w:eastAsia="Aptos"/>
          <w:bCs/>
          <w:kern w:val="2"/>
          <w:sz w:val="22"/>
          <w:szCs w:val="22"/>
          <w:lang w:eastAsia="en-US"/>
          <w14:ligatures w14:val="standardContextual"/>
        </w:rPr>
      </w:pPr>
    </w:p>
    <w:p w:rsidR="001A1449" w:rsidRDefault="000E0198">
      <w:pPr>
        <w:spacing w:after="0" w:line="360" w:lineRule="auto"/>
        <w:ind w:left="0" w:right="0" w:firstLineChars="100" w:firstLine="221"/>
        <w:rPr>
          <w:rFonts w:eastAsia="Aptos"/>
          <w:b/>
          <w:kern w:val="2"/>
          <w:sz w:val="22"/>
          <w:szCs w:val="22"/>
          <w:lang w:eastAsia="en-US"/>
          <w14:ligatures w14:val="standardContextual"/>
        </w:rPr>
      </w:pPr>
      <w:r>
        <w:rPr>
          <w:rFonts w:eastAsia="Aptos"/>
          <w:b/>
          <w:kern w:val="2"/>
          <w:sz w:val="22"/>
          <w:szCs w:val="22"/>
          <w:lang w:eastAsia="en-US"/>
          <w14:ligatures w14:val="standardContextual"/>
        </w:rPr>
        <w:t>b) y c)</w:t>
      </w:r>
      <w:r>
        <w:rPr>
          <w:rFonts w:eastAsia="Aptos"/>
          <w:bCs/>
          <w:kern w:val="2"/>
          <w:sz w:val="22"/>
          <w:szCs w:val="22"/>
          <w:lang w:eastAsia="en-US"/>
          <w14:ligatures w14:val="standardContextual"/>
        </w:rPr>
        <w:t xml:space="preserve"> ...</w:t>
      </w:r>
    </w:p>
    <w:p w:rsidR="001A1449" w:rsidRDefault="000E0198">
      <w:pPr>
        <w:spacing w:after="0" w:line="360" w:lineRule="auto"/>
        <w:ind w:left="0" w:right="0" w:firstLineChars="100" w:firstLine="220"/>
        <w:rPr>
          <w:rFonts w:eastAsia="Aptos"/>
          <w:bCs/>
          <w:kern w:val="2"/>
          <w:sz w:val="22"/>
          <w:szCs w:val="22"/>
          <w:lang w:eastAsia="en-US"/>
          <w14:ligatures w14:val="standardContextual"/>
        </w:rPr>
      </w:pPr>
      <w:r>
        <w:rPr>
          <w:rFonts w:eastAsia="Aptos"/>
          <w:bCs/>
          <w:kern w:val="2"/>
          <w:sz w:val="22"/>
          <w:szCs w:val="22"/>
          <w:lang w:eastAsia="en-US"/>
          <w14:ligatures w14:val="standardContextual"/>
        </w:rPr>
        <w:t>...</w:t>
      </w:r>
    </w:p>
    <w:p w:rsidR="001A1449" w:rsidRDefault="000E0198">
      <w:pPr>
        <w:spacing w:after="0" w:line="360" w:lineRule="auto"/>
        <w:ind w:left="0" w:right="0" w:firstLineChars="100" w:firstLine="220"/>
        <w:rPr>
          <w:rFonts w:eastAsia="Aptos"/>
          <w:bCs/>
          <w:kern w:val="2"/>
          <w:sz w:val="22"/>
          <w:szCs w:val="22"/>
          <w:lang w:eastAsia="en-US"/>
          <w14:ligatures w14:val="standardContextual"/>
        </w:rPr>
      </w:pPr>
      <w:r>
        <w:rPr>
          <w:rFonts w:eastAsia="Aptos"/>
          <w:bCs/>
          <w:kern w:val="2"/>
          <w:sz w:val="22"/>
          <w:szCs w:val="22"/>
          <w:lang w:eastAsia="en-US"/>
          <w14:ligatures w14:val="standardContextual"/>
        </w:rPr>
        <w:t>...</w:t>
      </w:r>
    </w:p>
    <w:p w:rsidR="001A1449" w:rsidRDefault="000E0198">
      <w:pPr>
        <w:spacing w:after="0" w:line="360" w:lineRule="auto"/>
        <w:ind w:left="0" w:right="0" w:firstLine="0"/>
        <w:rPr>
          <w:rFonts w:eastAsia="Aptos"/>
          <w:b/>
          <w:kern w:val="2"/>
          <w:sz w:val="22"/>
          <w:szCs w:val="22"/>
          <w:lang w:eastAsia="en-US"/>
          <w14:ligatures w14:val="standardContextual"/>
        </w:rPr>
      </w:pPr>
      <w:r>
        <w:rPr>
          <w:rFonts w:eastAsia="Aptos"/>
          <w:b/>
          <w:kern w:val="2"/>
          <w:sz w:val="22"/>
          <w:szCs w:val="22"/>
          <w:lang w:eastAsia="en-US"/>
          <w14:ligatures w14:val="standardContextual"/>
        </w:rPr>
        <w:t>XXII. a XXXII. ...</w:t>
      </w:r>
    </w:p>
    <w:p w:rsidR="001A1449" w:rsidRDefault="000E0198">
      <w:pPr>
        <w:spacing w:after="0" w:line="240" w:lineRule="auto"/>
        <w:ind w:left="0" w:right="0" w:firstLine="0"/>
        <w:jc w:val="center"/>
        <w:rPr>
          <w:rFonts w:eastAsia="Aptos"/>
          <w:b/>
          <w:kern w:val="2"/>
          <w:sz w:val="22"/>
          <w:szCs w:val="22"/>
          <w:lang w:eastAsia="en-US"/>
          <w14:ligatures w14:val="standardContextual"/>
        </w:rPr>
      </w:pPr>
      <w:r>
        <w:rPr>
          <w:rFonts w:eastAsia="Aptos"/>
          <w:b/>
          <w:kern w:val="2"/>
          <w:sz w:val="22"/>
          <w:szCs w:val="22"/>
          <w:lang w:eastAsia="en-US"/>
          <w14:ligatures w14:val="standardContextual"/>
        </w:rPr>
        <w:t>Transitorios</w:t>
      </w:r>
    </w:p>
    <w:p w:rsidR="001A1449" w:rsidRDefault="001A1449">
      <w:pPr>
        <w:spacing w:after="0" w:line="240" w:lineRule="auto"/>
        <w:ind w:left="0" w:right="0" w:firstLine="0"/>
        <w:rPr>
          <w:rFonts w:eastAsia="Aptos"/>
          <w:kern w:val="2"/>
          <w:sz w:val="22"/>
          <w:szCs w:val="22"/>
          <w:lang w:eastAsia="en-US"/>
          <w14:ligatures w14:val="standardContextual"/>
        </w:rPr>
      </w:pPr>
    </w:p>
    <w:p w:rsidR="001A1449" w:rsidRDefault="000E0198">
      <w:pPr>
        <w:spacing w:after="0" w:line="240" w:lineRule="auto"/>
        <w:ind w:left="0" w:right="0" w:firstLine="0"/>
        <w:rPr>
          <w:rFonts w:eastAsia="Aptos"/>
          <w:kern w:val="2"/>
          <w:sz w:val="22"/>
          <w:szCs w:val="22"/>
          <w:lang w:eastAsia="en-US"/>
          <w14:ligatures w14:val="standardContextual"/>
        </w:rPr>
      </w:pPr>
      <w:r>
        <w:rPr>
          <w:rFonts w:eastAsia="Aptos"/>
          <w:b/>
          <w:kern w:val="2"/>
          <w:sz w:val="22"/>
          <w:szCs w:val="22"/>
          <w:lang w:eastAsia="en-US"/>
          <w14:ligatures w14:val="standardContextual"/>
        </w:rPr>
        <w:t>PRIMERO.-</w:t>
      </w:r>
      <w:r>
        <w:rPr>
          <w:rFonts w:eastAsia="Aptos"/>
          <w:kern w:val="2"/>
          <w:sz w:val="22"/>
          <w:szCs w:val="22"/>
          <w:lang w:eastAsia="en-US"/>
          <w14:ligatures w14:val="standardContextual"/>
        </w:rPr>
        <w:t xml:space="preserve"> El presente Decreto entra en vigor al día siguiente al de su publicación en el Diario Oficial de la Federación.</w:t>
      </w:r>
    </w:p>
    <w:p w:rsidR="001A1449" w:rsidRDefault="001A1449">
      <w:pPr>
        <w:spacing w:after="0" w:line="240" w:lineRule="auto"/>
        <w:ind w:left="0" w:right="0" w:firstLine="0"/>
        <w:rPr>
          <w:rFonts w:eastAsia="Aptos"/>
          <w:kern w:val="2"/>
          <w:sz w:val="22"/>
          <w:szCs w:val="22"/>
          <w:lang w:eastAsia="en-US"/>
          <w14:ligatures w14:val="standardContextual"/>
        </w:rPr>
      </w:pPr>
    </w:p>
    <w:p w:rsidR="001A1449" w:rsidRDefault="000E0198">
      <w:pPr>
        <w:spacing w:after="0" w:line="240" w:lineRule="auto"/>
        <w:ind w:left="0" w:right="0" w:firstLine="0"/>
        <w:rPr>
          <w:rFonts w:eastAsia="Aptos"/>
          <w:b/>
          <w:kern w:val="2"/>
          <w:sz w:val="22"/>
          <w:szCs w:val="22"/>
          <w:lang w:eastAsia="en-US"/>
          <w14:ligatures w14:val="standardContextual"/>
        </w:rPr>
      </w:pPr>
      <w:r>
        <w:rPr>
          <w:rFonts w:eastAsia="Aptos"/>
          <w:b/>
          <w:kern w:val="2"/>
          <w:sz w:val="22"/>
          <w:szCs w:val="22"/>
          <w:lang w:eastAsia="en-US"/>
          <w14:ligatures w14:val="standardContextual"/>
        </w:rPr>
        <w:t xml:space="preserve">SEGUNDO.- </w:t>
      </w:r>
      <w:r>
        <w:rPr>
          <w:rFonts w:eastAsia="Aptos"/>
          <w:bCs/>
          <w:kern w:val="2"/>
          <w:sz w:val="22"/>
          <w:szCs w:val="22"/>
          <w:lang w:eastAsia="en-US"/>
          <w14:ligatures w14:val="standardContextual"/>
        </w:rPr>
        <w:t>El Congreso de la Unión deberá expedir la ley general de la materia a la que se refiere este Decreto, en un plazo no mayor a 180 días contados a partir del día siguiente de su entrada en vigor.</w:t>
      </w:r>
    </w:p>
    <w:p w:rsidR="001A1449" w:rsidRDefault="001A1449">
      <w:pPr>
        <w:spacing w:after="0" w:line="240" w:lineRule="auto"/>
        <w:ind w:left="0" w:right="0" w:firstLine="0"/>
        <w:rPr>
          <w:rFonts w:eastAsia="Aptos"/>
          <w:b/>
          <w:kern w:val="2"/>
          <w:sz w:val="22"/>
          <w:szCs w:val="22"/>
          <w:lang w:eastAsia="en-US"/>
          <w14:ligatures w14:val="standardContextual"/>
        </w:rPr>
      </w:pPr>
    </w:p>
    <w:p w:rsidR="001A1449" w:rsidRPr="00BB2C7D" w:rsidRDefault="000E0198" w:rsidP="00BB2C7D">
      <w:pPr>
        <w:spacing w:after="0" w:line="240" w:lineRule="auto"/>
        <w:ind w:left="0" w:right="0" w:firstLine="0"/>
        <w:rPr>
          <w:rFonts w:eastAsia="Aptos"/>
          <w:kern w:val="2"/>
          <w:sz w:val="22"/>
          <w:szCs w:val="22"/>
          <w:lang w:eastAsia="en-US"/>
          <w14:ligatures w14:val="standardContextual"/>
        </w:rPr>
      </w:pPr>
      <w:r>
        <w:rPr>
          <w:rFonts w:eastAsia="Aptos"/>
          <w:b/>
          <w:kern w:val="2"/>
          <w:sz w:val="22"/>
          <w:szCs w:val="22"/>
          <w:lang w:eastAsia="en-US"/>
          <w14:ligatures w14:val="standardContextual"/>
        </w:rPr>
        <w:t>TERCERO.-</w:t>
      </w:r>
      <w:r>
        <w:rPr>
          <w:rFonts w:eastAsia="Aptos"/>
          <w:kern w:val="2"/>
          <w:sz w:val="22"/>
          <w:szCs w:val="22"/>
          <w:lang w:eastAsia="en-US"/>
          <w14:ligatures w14:val="standardContextual"/>
        </w:rPr>
        <w:t xml:space="preserve"> Las disposiciones legales de la Federación y de las entidades federativas en materia de extorsión continuarán vigentes hasta en tanto el Congreso de la Unión emita la ley general de la materia. En el régimen transitorio de dicha ley se establecerán los plazos y condiciones para realizar las adecuaciones normativas correspondientes.</w:t>
      </w:r>
    </w:p>
    <w:p w:rsidR="001A1449" w:rsidRDefault="001A1449">
      <w:pPr>
        <w:spacing w:after="0" w:line="240" w:lineRule="auto"/>
        <w:ind w:left="0" w:right="0" w:firstLine="0"/>
        <w:jc w:val="center"/>
        <w:rPr>
          <w:b/>
          <w:color w:val="000000" w:themeColor="text1"/>
          <w:sz w:val="22"/>
          <w:szCs w:val="22"/>
        </w:rPr>
      </w:pPr>
    </w:p>
    <w:p w:rsidR="001A1449" w:rsidRPr="00BB2C7D" w:rsidRDefault="000E0198" w:rsidP="00BB2C7D">
      <w:pPr>
        <w:spacing w:after="0" w:line="240" w:lineRule="auto"/>
        <w:ind w:left="0" w:right="0" w:firstLine="0"/>
        <w:jc w:val="center"/>
        <w:rPr>
          <w:b/>
          <w:color w:val="000000" w:themeColor="text1"/>
          <w:sz w:val="23"/>
          <w:szCs w:val="23"/>
        </w:rPr>
      </w:pPr>
      <w:r w:rsidRPr="00BB2C7D">
        <w:rPr>
          <w:b/>
          <w:color w:val="000000" w:themeColor="text1"/>
          <w:sz w:val="23"/>
          <w:szCs w:val="23"/>
        </w:rPr>
        <w:t>T r a n s i t o r i o s</w:t>
      </w:r>
    </w:p>
    <w:p w:rsidR="001A1449" w:rsidRPr="00BB2C7D" w:rsidRDefault="000E0198" w:rsidP="00BB2C7D">
      <w:pPr>
        <w:spacing w:after="0" w:line="240" w:lineRule="auto"/>
        <w:ind w:left="0" w:right="-6" w:hanging="11"/>
        <w:rPr>
          <w:rFonts w:eastAsia="Calibri"/>
          <w:b/>
          <w:color w:val="000000" w:themeColor="text1"/>
          <w:sz w:val="23"/>
          <w:szCs w:val="23"/>
          <w:lang w:eastAsia="en-US"/>
        </w:rPr>
      </w:pPr>
      <w:r w:rsidRPr="00BB2C7D">
        <w:rPr>
          <w:rFonts w:eastAsia="Calibri"/>
          <w:b/>
          <w:color w:val="000000" w:themeColor="text1"/>
          <w:sz w:val="23"/>
          <w:szCs w:val="23"/>
          <w:lang w:eastAsia="en-US"/>
        </w:rPr>
        <w:t>Publicación</w:t>
      </w:r>
    </w:p>
    <w:p w:rsidR="001A1449" w:rsidRPr="00BB2C7D" w:rsidRDefault="000E0198" w:rsidP="00BB2C7D">
      <w:pPr>
        <w:spacing w:after="0" w:line="240" w:lineRule="auto"/>
        <w:ind w:left="0" w:right="-6" w:hanging="11"/>
        <w:rPr>
          <w:rFonts w:eastAsia="Calibri"/>
          <w:color w:val="000000" w:themeColor="text1"/>
          <w:sz w:val="23"/>
          <w:szCs w:val="23"/>
          <w:lang w:eastAsia="en-US"/>
        </w:rPr>
      </w:pPr>
      <w:r w:rsidRPr="00BB2C7D">
        <w:rPr>
          <w:rFonts w:eastAsia="Calibri"/>
          <w:b/>
          <w:color w:val="000000" w:themeColor="text1"/>
          <w:sz w:val="23"/>
          <w:szCs w:val="23"/>
          <w:lang w:eastAsia="en-US"/>
        </w:rPr>
        <w:t xml:space="preserve">Artículo primero. </w:t>
      </w:r>
      <w:r w:rsidRPr="00BB2C7D">
        <w:rPr>
          <w:rFonts w:eastAsia="Calibri"/>
          <w:color w:val="000000" w:themeColor="text1"/>
          <w:sz w:val="23"/>
          <w:szCs w:val="23"/>
          <w:lang w:eastAsia="en-US"/>
        </w:rPr>
        <w:t>Publíquese este decreto en el Diario Oficial del Gobierno del Estado de Yucatán.</w:t>
      </w:r>
    </w:p>
    <w:p w:rsidR="001A1449" w:rsidRPr="00BB2C7D" w:rsidRDefault="001A1449" w:rsidP="00BB2C7D">
      <w:pPr>
        <w:spacing w:after="0" w:line="240" w:lineRule="auto"/>
        <w:ind w:left="0" w:right="-6" w:hanging="11"/>
        <w:rPr>
          <w:rFonts w:eastAsia="Calibri"/>
          <w:color w:val="000000" w:themeColor="text1"/>
          <w:sz w:val="23"/>
          <w:szCs w:val="23"/>
          <w:lang w:eastAsia="en-US"/>
        </w:rPr>
      </w:pPr>
    </w:p>
    <w:p w:rsidR="001A1449" w:rsidRPr="00BB2C7D" w:rsidRDefault="000E0198" w:rsidP="00BB2C7D">
      <w:pPr>
        <w:spacing w:after="0" w:line="240" w:lineRule="auto"/>
        <w:ind w:left="0" w:right="-6" w:hanging="11"/>
        <w:rPr>
          <w:rFonts w:eastAsia="Calibri"/>
          <w:b/>
          <w:color w:val="000000" w:themeColor="text1"/>
          <w:sz w:val="23"/>
          <w:szCs w:val="23"/>
          <w:lang w:eastAsia="en-US"/>
        </w:rPr>
      </w:pPr>
      <w:r w:rsidRPr="00BB2C7D">
        <w:rPr>
          <w:rFonts w:eastAsia="Calibri"/>
          <w:b/>
          <w:color w:val="000000" w:themeColor="text1"/>
          <w:sz w:val="23"/>
          <w:szCs w:val="23"/>
          <w:lang w:eastAsia="en-US"/>
        </w:rPr>
        <w:t>Notificación</w:t>
      </w:r>
    </w:p>
    <w:p w:rsidR="001A1449" w:rsidRPr="00BB2C7D" w:rsidRDefault="000E0198" w:rsidP="00BB2C7D">
      <w:pPr>
        <w:spacing w:after="0" w:line="240" w:lineRule="auto"/>
        <w:ind w:left="0" w:right="-6" w:hanging="11"/>
        <w:rPr>
          <w:rFonts w:eastAsia="Calibri"/>
          <w:color w:val="000000" w:themeColor="text1"/>
          <w:sz w:val="23"/>
          <w:szCs w:val="23"/>
          <w:lang w:eastAsia="en-US"/>
        </w:rPr>
      </w:pPr>
      <w:r w:rsidRPr="00BB2C7D">
        <w:rPr>
          <w:rFonts w:eastAsia="Calibri"/>
          <w:b/>
          <w:color w:val="000000" w:themeColor="text1"/>
          <w:sz w:val="23"/>
          <w:szCs w:val="23"/>
          <w:lang w:eastAsia="en-US"/>
        </w:rPr>
        <w:t xml:space="preserve">Artículo segundo. </w:t>
      </w:r>
      <w:r w:rsidRPr="00BB2C7D">
        <w:rPr>
          <w:rFonts w:eastAsia="Calibri"/>
          <w:color w:val="000000" w:themeColor="text1"/>
          <w:sz w:val="23"/>
          <w:szCs w:val="23"/>
          <w:lang w:eastAsia="en-US"/>
        </w:rPr>
        <w:t>Envíese a la Cámara de Senadores del Honorable Congreso de la Unión, esta Minuta aprobada por el Congreso del Estado de Yucatán, para los efectos legales que correspondan.</w:t>
      </w:r>
    </w:p>
    <w:p w:rsidR="001A1449" w:rsidRPr="00BB2C7D" w:rsidRDefault="001A1449">
      <w:pPr>
        <w:spacing w:after="0" w:line="240" w:lineRule="auto"/>
        <w:ind w:left="0" w:right="0" w:firstLine="0"/>
        <w:rPr>
          <w:b/>
          <w:color w:val="000000" w:themeColor="text1"/>
          <w:sz w:val="23"/>
          <w:szCs w:val="23"/>
        </w:rPr>
      </w:pPr>
    </w:p>
    <w:p w:rsidR="001A1449" w:rsidRPr="00BB2C7D" w:rsidRDefault="000E0198">
      <w:pPr>
        <w:spacing w:after="0" w:line="240" w:lineRule="auto"/>
        <w:ind w:left="0" w:right="0" w:firstLine="0"/>
        <w:rPr>
          <w:b/>
          <w:color w:val="000000" w:themeColor="text1"/>
          <w:sz w:val="23"/>
          <w:szCs w:val="23"/>
        </w:rPr>
      </w:pPr>
      <w:r w:rsidRPr="00BB2C7D">
        <w:rPr>
          <w:b/>
          <w:color w:val="000000" w:themeColor="text1"/>
          <w:sz w:val="23"/>
          <w:szCs w:val="23"/>
        </w:rPr>
        <w:t>DADO EN LA SALA DE USOS MÚLTIPLES MAESTRA CONSUELO ZAVALA CASTILLO DEL RECINTO DEL PODER LEGISLATIVO, EN LA CIUDAD DE MÉRIDA, YUCATÁN, A LOS VEINTICINCO DÍAS DEL MES DE SEPTIEMBRE DEL AÑO DOS MIL VEINTICINCO.</w:t>
      </w:r>
    </w:p>
    <w:p w:rsidR="00BB2C7D" w:rsidRDefault="00BB2C7D">
      <w:pPr>
        <w:spacing w:after="0" w:line="240" w:lineRule="auto"/>
        <w:ind w:left="0" w:right="0" w:firstLine="0"/>
        <w:rPr>
          <w:b/>
          <w:color w:val="000000" w:themeColor="text1"/>
        </w:rPr>
      </w:pPr>
    </w:p>
    <w:p w:rsidR="001A1449" w:rsidRDefault="000E0198">
      <w:pPr>
        <w:spacing w:after="0" w:line="240" w:lineRule="auto"/>
        <w:ind w:left="0" w:right="0" w:firstLine="0"/>
        <w:jc w:val="center"/>
        <w:rPr>
          <w:b/>
          <w:color w:val="000000" w:themeColor="text1"/>
          <w:sz w:val="21"/>
          <w:szCs w:val="21"/>
        </w:rPr>
      </w:pPr>
      <w:r>
        <w:rPr>
          <w:b/>
          <w:color w:val="000000" w:themeColor="text1"/>
          <w:sz w:val="21"/>
          <w:szCs w:val="21"/>
        </w:rPr>
        <w:t xml:space="preserve">COMISIÓN PERMANENTE DE PUNTOS CONSTITUCIONALES </w:t>
      </w:r>
    </w:p>
    <w:p w:rsidR="001A1449" w:rsidRDefault="000E0198">
      <w:pPr>
        <w:spacing w:after="0" w:line="240" w:lineRule="auto"/>
        <w:ind w:left="0" w:right="0" w:firstLine="0"/>
        <w:jc w:val="center"/>
        <w:rPr>
          <w:b/>
          <w:color w:val="000000" w:themeColor="text1"/>
          <w:sz w:val="21"/>
          <w:szCs w:val="21"/>
        </w:rPr>
      </w:pPr>
      <w:r>
        <w:rPr>
          <w:b/>
          <w:color w:val="000000" w:themeColor="text1"/>
          <w:sz w:val="21"/>
          <w:szCs w:val="21"/>
        </w:rPr>
        <w:t>Y GOBERNACIÓN</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68"/>
        <w:gridCol w:w="2268"/>
        <w:gridCol w:w="2268"/>
      </w:tblGrid>
      <w:tr w:rsidR="001A1449">
        <w:trPr>
          <w:tblHeader/>
          <w:jc w:val="center"/>
        </w:trPr>
        <w:tc>
          <w:tcPr>
            <w:tcW w:w="2405" w:type="dxa"/>
            <w:shd w:val="clear" w:color="auto" w:fill="A6A6A6"/>
            <w:vAlign w:val="center"/>
          </w:tcPr>
          <w:p w:rsidR="001A1449" w:rsidRDefault="000E0198">
            <w:pPr>
              <w:spacing w:after="0" w:line="240" w:lineRule="auto"/>
              <w:ind w:left="0" w:right="51" w:firstLine="0"/>
              <w:contextualSpacing/>
              <w:jc w:val="center"/>
              <w:rPr>
                <w:rFonts w:eastAsia="Times New Roman"/>
                <w:b/>
                <w:caps/>
                <w:sz w:val="18"/>
                <w:szCs w:val="18"/>
                <w:lang w:eastAsia="es-ES"/>
              </w:rPr>
            </w:pPr>
            <w:r>
              <w:rPr>
                <w:rFonts w:eastAsia="Times New Roman"/>
                <w:b/>
                <w:caps/>
                <w:sz w:val="18"/>
                <w:szCs w:val="18"/>
                <w:lang w:eastAsia="es-ES"/>
              </w:rPr>
              <w:t>CARGO</w:t>
            </w:r>
          </w:p>
        </w:tc>
        <w:tc>
          <w:tcPr>
            <w:tcW w:w="2268" w:type="dxa"/>
            <w:shd w:val="clear" w:color="auto" w:fill="A6A6A6"/>
            <w:vAlign w:val="center"/>
          </w:tcPr>
          <w:p w:rsidR="001A1449" w:rsidRDefault="000E0198">
            <w:pPr>
              <w:spacing w:after="0" w:line="240" w:lineRule="auto"/>
              <w:ind w:left="0" w:right="51" w:firstLine="0"/>
              <w:contextualSpacing/>
              <w:jc w:val="center"/>
              <w:rPr>
                <w:rFonts w:eastAsia="Times New Roman"/>
                <w:b/>
                <w:caps/>
                <w:sz w:val="18"/>
                <w:szCs w:val="18"/>
                <w:lang w:eastAsia="es-ES"/>
              </w:rPr>
            </w:pPr>
            <w:r>
              <w:rPr>
                <w:rFonts w:eastAsia="Times New Roman"/>
                <w:b/>
                <w:caps/>
                <w:sz w:val="18"/>
                <w:szCs w:val="18"/>
                <w:lang w:eastAsia="es-ES"/>
              </w:rPr>
              <w:t>nombre</w:t>
            </w:r>
          </w:p>
        </w:tc>
        <w:tc>
          <w:tcPr>
            <w:tcW w:w="2268" w:type="dxa"/>
            <w:shd w:val="clear" w:color="auto" w:fill="A6A6A6"/>
            <w:vAlign w:val="center"/>
          </w:tcPr>
          <w:p w:rsidR="001A1449" w:rsidRDefault="000E0198">
            <w:pPr>
              <w:spacing w:after="0" w:line="240" w:lineRule="auto"/>
              <w:ind w:left="0" w:right="51" w:firstLine="0"/>
              <w:contextualSpacing/>
              <w:jc w:val="center"/>
              <w:rPr>
                <w:rFonts w:eastAsia="Times New Roman"/>
                <w:b/>
                <w:caps/>
                <w:sz w:val="18"/>
                <w:szCs w:val="18"/>
                <w:lang w:eastAsia="es-ES"/>
              </w:rPr>
            </w:pPr>
            <w:r>
              <w:rPr>
                <w:rFonts w:eastAsia="Times New Roman"/>
                <w:b/>
                <w:caps/>
                <w:sz w:val="18"/>
                <w:szCs w:val="18"/>
                <w:lang w:eastAsia="es-ES"/>
              </w:rPr>
              <w:t>VOTO A FAVOR</w:t>
            </w:r>
          </w:p>
        </w:tc>
        <w:tc>
          <w:tcPr>
            <w:tcW w:w="2268" w:type="dxa"/>
            <w:shd w:val="clear" w:color="auto" w:fill="A6A6A6"/>
            <w:vAlign w:val="center"/>
          </w:tcPr>
          <w:p w:rsidR="001A1449" w:rsidRDefault="000E0198">
            <w:pPr>
              <w:spacing w:after="0" w:line="240" w:lineRule="auto"/>
              <w:ind w:left="0" w:right="51" w:firstLine="0"/>
              <w:contextualSpacing/>
              <w:jc w:val="center"/>
              <w:rPr>
                <w:rFonts w:eastAsia="Times New Roman"/>
                <w:b/>
                <w:caps/>
                <w:sz w:val="18"/>
                <w:szCs w:val="18"/>
                <w:lang w:eastAsia="es-ES"/>
              </w:rPr>
            </w:pPr>
            <w:r>
              <w:rPr>
                <w:rFonts w:eastAsia="Times New Roman"/>
                <w:b/>
                <w:caps/>
                <w:sz w:val="18"/>
                <w:szCs w:val="18"/>
                <w:lang w:eastAsia="es-ES"/>
              </w:rPr>
              <w:t>VOTO EN CONTRA</w:t>
            </w:r>
          </w:p>
        </w:tc>
      </w:tr>
      <w:tr w:rsidR="001A1449">
        <w:trPr>
          <w:jc w:val="center"/>
        </w:trPr>
        <w:tc>
          <w:tcPr>
            <w:tcW w:w="2405" w:type="dxa"/>
            <w:shd w:val="clear" w:color="auto" w:fill="auto"/>
            <w:vAlign w:val="center"/>
          </w:tcPr>
          <w:p w:rsidR="001A1449" w:rsidRDefault="000E0198">
            <w:pPr>
              <w:spacing w:after="0" w:line="240" w:lineRule="auto"/>
              <w:ind w:left="0" w:right="51" w:firstLine="0"/>
              <w:contextualSpacing/>
              <w:jc w:val="center"/>
              <w:rPr>
                <w:rFonts w:eastAsia="Times New Roman"/>
                <w:b/>
                <w:caps/>
                <w:sz w:val="18"/>
                <w:szCs w:val="18"/>
                <w:lang w:eastAsia="es-ES"/>
              </w:rPr>
            </w:pPr>
            <w:r>
              <w:rPr>
                <w:rFonts w:eastAsia="Times New Roman"/>
                <w:b/>
                <w:caps/>
                <w:sz w:val="18"/>
                <w:szCs w:val="18"/>
                <w:lang w:eastAsia="es-ES"/>
              </w:rPr>
              <w:t>PRESIDENTe</w:t>
            </w:r>
          </w:p>
        </w:tc>
        <w:tc>
          <w:tcPr>
            <w:tcW w:w="2268" w:type="dxa"/>
            <w:shd w:val="clear" w:color="auto" w:fill="auto"/>
            <w:vAlign w:val="center"/>
          </w:tcPr>
          <w:p w:rsidR="001A1449" w:rsidRDefault="000E0198">
            <w:pPr>
              <w:spacing w:after="0" w:line="240" w:lineRule="auto"/>
              <w:ind w:left="0" w:right="51" w:firstLine="0"/>
              <w:contextualSpacing/>
              <w:jc w:val="center"/>
              <w:rPr>
                <w:rFonts w:eastAsia="Times New Roman"/>
                <w:b/>
                <w:caps/>
                <w:sz w:val="18"/>
                <w:szCs w:val="18"/>
                <w:lang w:eastAsia="es-ES"/>
              </w:rPr>
            </w:pPr>
            <w:r>
              <w:rPr>
                <w:rFonts w:eastAsia="Times New Roman"/>
                <w:noProof/>
                <w:sz w:val="18"/>
                <w:szCs w:val="18"/>
              </w:rPr>
              <w:drawing>
                <wp:inline distT="0" distB="0" distL="0" distR="0">
                  <wp:extent cx="862488" cy="819150"/>
                  <wp:effectExtent l="0" t="0" r="0" b="0"/>
                  <wp:docPr id="12" name="Imagen 12" descr="C:\Users\ivanna.cituk.CONGRESOYUCATAN\Desktop\DIPUTADOS LXIV LEGISLATURA\PUNTOS CONSTITUCIONALES Y GOBERNACIÓN\mariocuev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C:\Users\ivanna.cituk.CONGRESOYUCATAN\Desktop\DIPUTADOS LXIV LEGISLATURA\PUNTOS CONSTITUCIONALES Y GOBERNACIÓN\mariocuevas.jpg"/>
                          <pic:cNvPicPr>
                            <a:picLocks noChangeAspect="1" noChangeArrowheads="1"/>
                          </pic:cNvPicPr>
                        </pic:nvPicPr>
                        <pic:blipFill>
                          <a:blip r:embed="rId9" cstate="print">
                            <a:extLst>
                              <a:ext uri="{28A0092B-C50C-407E-A947-70E740481C1C}">
                                <a14:useLocalDpi xmlns:a14="http://schemas.microsoft.com/office/drawing/2010/main" val="0"/>
                              </a:ext>
                            </a:extLst>
                          </a:blip>
                          <a:srcRect l="11992" t="4879" r="8317" b="44660"/>
                          <a:stretch>
                            <a:fillRect/>
                          </a:stretch>
                        </pic:blipFill>
                        <pic:spPr>
                          <a:xfrm>
                            <a:off x="0" y="0"/>
                            <a:ext cx="875139" cy="831166"/>
                          </a:xfrm>
                          <a:prstGeom prst="rect">
                            <a:avLst/>
                          </a:prstGeom>
                          <a:noFill/>
                          <a:ln>
                            <a:noFill/>
                          </a:ln>
                        </pic:spPr>
                      </pic:pic>
                    </a:graphicData>
                  </a:graphic>
                </wp:inline>
              </w:drawing>
            </w:r>
          </w:p>
          <w:p w:rsidR="001A1449" w:rsidRDefault="000E0198">
            <w:pPr>
              <w:spacing w:after="0" w:line="240" w:lineRule="auto"/>
              <w:ind w:left="0" w:right="51" w:firstLine="0"/>
              <w:contextualSpacing/>
              <w:jc w:val="center"/>
              <w:rPr>
                <w:rFonts w:eastAsia="Times New Roman"/>
                <w:b/>
                <w:caps/>
                <w:sz w:val="18"/>
                <w:szCs w:val="18"/>
                <w:lang w:eastAsia="es-ES"/>
              </w:rPr>
            </w:pPr>
            <w:r>
              <w:rPr>
                <w:rFonts w:eastAsia="Times New Roman"/>
                <w:b/>
                <w:caps/>
                <w:sz w:val="18"/>
                <w:szCs w:val="18"/>
                <w:lang w:eastAsia="es-ES"/>
              </w:rPr>
              <w:t>DIP. mario alejandro cuevas mena.</w:t>
            </w:r>
          </w:p>
        </w:tc>
        <w:tc>
          <w:tcPr>
            <w:tcW w:w="2268" w:type="dxa"/>
            <w:shd w:val="clear" w:color="auto" w:fill="auto"/>
            <w:vAlign w:val="center"/>
          </w:tcPr>
          <w:p w:rsidR="001A1449" w:rsidRDefault="00265049">
            <w:pPr>
              <w:spacing w:after="0" w:line="240" w:lineRule="auto"/>
              <w:ind w:left="0" w:right="51" w:firstLine="0"/>
              <w:contextualSpacing/>
              <w:jc w:val="center"/>
              <w:rPr>
                <w:rFonts w:eastAsia="Times New Roman"/>
                <w:b/>
                <w:caps/>
                <w:sz w:val="18"/>
                <w:szCs w:val="18"/>
                <w:lang w:eastAsia="es-ES"/>
              </w:rPr>
            </w:pPr>
            <w:r>
              <w:rPr>
                <w:rFonts w:eastAsia="Times New Roman"/>
                <w:b/>
                <w:caps/>
                <w:sz w:val="18"/>
                <w:szCs w:val="18"/>
                <w:lang w:eastAsia="es-ES"/>
              </w:rPr>
              <w:t>RÚBRICA</w:t>
            </w:r>
          </w:p>
        </w:tc>
        <w:tc>
          <w:tcPr>
            <w:tcW w:w="2268" w:type="dxa"/>
            <w:shd w:val="clear" w:color="auto" w:fill="auto"/>
            <w:vAlign w:val="center"/>
          </w:tcPr>
          <w:p w:rsidR="001A1449" w:rsidRDefault="001A1449">
            <w:pPr>
              <w:spacing w:after="0" w:line="240" w:lineRule="auto"/>
              <w:ind w:left="0" w:right="51" w:firstLine="0"/>
              <w:contextualSpacing/>
              <w:jc w:val="center"/>
              <w:rPr>
                <w:rFonts w:eastAsia="Times New Roman"/>
                <w:caps/>
                <w:sz w:val="18"/>
                <w:szCs w:val="18"/>
                <w:lang w:eastAsia="es-ES"/>
              </w:rPr>
            </w:pPr>
          </w:p>
        </w:tc>
      </w:tr>
      <w:tr w:rsidR="001A1449">
        <w:trPr>
          <w:jc w:val="center"/>
        </w:trPr>
        <w:tc>
          <w:tcPr>
            <w:tcW w:w="2405" w:type="dxa"/>
            <w:shd w:val="clear" w:color="auto" w:fill="auto"/>
            <w:vAlign w:val="center"/>
          </w:tcPr>
          <w:p w:rsidR="001A1449" w:rsidRDefault="000E0198">
            <w:pPr>
              <w:spacing w:after="0" w:line="240" w:lineRule="auto"/>
              <w:ind w:left="0" w:right="51" w:firstLine="0"/>
              <w:contextualSpacing/>
              <w:jc w:val="center"/>
              <w:rPr>
                <w:rFonts w:eastAsia="Times New Roman"/>
                <w:b/>
                <w:caps/>
                <w:sz w:val="18"/>
                <w:szCs w:val="18"/>
                <w:lang w:eastAsia="es-ES"/>
              </w:rPr>
            </w:pPr>
            <w:r>
              <w:rPr>
                <w:rFonts w:eastAsia="Times New Roman"/>
                <w:b/>
                <w:caps/>
                <w:sz w:val="18"/>
                <w:szCs w:val="18"/>
                <w:lang w:eastAsia="es-ES"/>
              </w:rPr>
              <w:t>VICEPRESIDENTa</w:t>
            </w:r>
          </w:p>
        </w:tc>
        <w:tc>
          <w:tcPr>
            <w:tcW w:w="2268" w:type="dxa"/>
            <w:shd w:val="clear" w:color="auto" w:fill="auto"/>
            <w:vAlign w:val="center"/>
          </w:tcPr>
          <w:p w:rsidR="001A1449" w:rsidRDefault="000E0198">
            <w:pPr>
              <w:spacing w:after="0" w:line="240" w:lineRule="auto"/>
              <w:ind w:left="0" w:right="0" w:firstLine="0"/>
              <w:contextualSpacing/>
              <w:jc w:val="center"/>
              <w:rPr>
                <w:rFonts w:eastAsia="Times New Roman"/>
                <w:b/>
                <w:sz w:val="18"/>
                <w:szCs w:val="18"/>
                <w:lang w:eastAsia="es-ES"/>
              </w:rPr>
            </w:pPr>
            <w:r>
              <w:rPr>
                <w:rFonts w:ascii="Times New Roman" w:eastAsia="Times New Roman" w:hAnsi="Times New Roman" w:cs="Times New Roman"/>
                <w:noProof/>
                <w:sz w:val="18"/>
                <w:szCs w:val="18"/>
              </w:rPr>
              <w:drawing>
                <wp:inline distT="0" distB="0" distL="0" distR="0">
                  <wp:extent cx="863600" cy="813435"/>
                  <wp:effectExtent l="0" t="0" r="12700" b="5715"/>
                  <wp:docPr id="13" name="Imagen 13" descr="C:\Users\ivanna.cituk.CONGRESOYUCATAN\Desktop\DIPUTADOS LXIV LEGISLATURA\PUNTOS CONSTITUCIONALES Y GOBERNACIÓN\claudiabae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C:\Users\ivanna.cituk.CONGRESOYUCATAN\Desktop\DIPUTADOS LXIV LEGISLATURA\PUNTOS CONSTITUCIONALES Y GOBERNACIÓN\claudiabaeza.jpg"/>
                          <pic:cNvPicPr>
                            <a:picLocks noChangeAspect="1" noChangeArrowheads="1"/>
                          </pic:cNvPicPr>
                        </pic:nvPicPr>
                        <pic:blipFill>
                          <a:blip r:embed="rId10" cstate="print">
                            <a:extLst>
                              <a:ext uri="{28A0092B-C50C-407E-A947-70E740481C1C}">
                                <a14:useLocalDpi xmlns:a14="http://schemas.microsoft.com/office/drawing/2010/main" val="0"/>
                              </a:ext>
                            </a:extLst>
                          </a:blip>
                          <a:srcRect l="7935" t="3643" r="6583" b="42916"/>
                          <a:stretch>
                            <a:fillRect/>
                          </a:stretch>
                        </pic:blipFill>
                        <pic:spPr>
                          <a:xfrm>
                            <a:off x="0" y="0"/>
                            <a:ext cx="863600" cy="813435"/>
                          </a:xfrm>
                          <a:prstGeom prst="rect">
                            <a:avLst/>
                          </a:prstGeom>
                          <a:noFill/>
                          <a:ln>
                            <a:noFill/>
                          </a:ln>
                        </pic:spPr>
                      </pic:pic>
                    </a:graphicData>
                  </a:graphic>
                </wp:inline>
              </w:drawing>
            </w:r>
          </w:p>
          <w:p w:rsidR="001A1449" w:rsidRDefault="000E0198">
            <w:pPr>
              <w:spacing w:after="0" w:line="240" w:lineRule="auto"/>
              <w:ind w:left="0" w:right="0" w:firstLine="0"/>
              <w:contextualSpacing/>
              <w:jc w:val="center"/>
              <w:rPr>
                <w:rFonts w:eastAsia="Times New Roman"/>
                <w:b/>
                <w:sz w:val="18"/>
                <w:szCs w:val="18"/>
                <w:lang w:eastAsia="es-ES"/>
              </w:rPr>
            </w:pPr>
            <w:r>
              <w:rPr>
                <w:rFonts w:eastAsia="Times New Roman"/>
                <w:b/>
                <w:sz w:val="18"/>
                <w:szCs w:val="18"/>
                <w:lang w:eastAsia="es-ES"/>
              </w:rPr>
              <w:t>DIP. CLAUDIA ESTEFANÍA BAEZA MARTÍNEZ.</w:t>
            </w:r>
          </w:p>
        </w:tc>
        <w:tc>
          <w:tcPr>
            <w:tcW w:w="2268" w:type="dxa"/>
            <w:shd w:val="clear" w:color="auto" w:fill="auto"/>
            <w:vAlign w:val="center"/>
          </w:tcPr>
          <w:p w:rsidR="001A1449" w:rsidRDefault="00265049">
            <w:pPr>
              <w:spacing w:after="0" w:line="240" w:lineRule="auto"/>
              <w:ind w:left="0" w:right="51" w:firstLine="0"/>
              <w:contextualSpacing/>
              <w:jc w:val="center"/>
              <w:rPr>
                <w:rFonts w:eastAsia="Times New Roman"/>
                <w:caps/>
                <w:sz w:val="18"/>
                <w:szCs w:val="18"/>
                <w:lang w:eastAsia="es-ES"/>
              </w:rPr>
            </w:pPr>
            <w:r>
              <w:rPr>
                <w:rFonts w:eastAsia="Times New Roman"/>
                <w:b/>
                <w:caps/>
                <w:sz w:val="18"/>
                <w:szCs w:val="18"/>
                <w:lang w:eastAsia="es-ES"/>
              </w:rPr>
              <w:t>RÚBRICA</w:t>
            </w:r>
          </w:p>
        </w:tc>
        <w:tc>
          <w:tcPr>
            <w:tcW w:w="2268" w:type="dxa"/>
            <w:shd w:val="clear" w:color="auto" w:fill="auto"/>
            <w:vAlign w:val="center"/>
          </w:tcPr>
          <w:p w:rsidR="001A1449" w:rsidRDefault="001A1449">
            <w:pPr>
              <w:spacing w:after="0" w:line="240" w:lineRule="auto"/>
              <w:ind w:left="0" w:right="51" w:firstLine="0"/>
              <w:contextualSpacing/>
              <w:jc w:val="center"/>
              <w:rPr>
                <w:rFonts w:eastAsia="Times New Roman"/>
                <w:caps/>
                <w:sz w:val="18"/>
                <w:szCs w:val="18"/>
                <w:lang w:eastAsia="es-ES"/>
              </w:rPr>
            </w:pPr>
          </w:p>
        </w:tc>
      </w:tr>
      <w:tr w:rsidR="001A1449">
        <w:trPr>
          <w:trHeight w:val="714"/>
          <w:jc w:val="center"/>
        </w:trPr>
        <w:tc>
          <w:tcPr>
            <w:tcW w:w="2405" w:type="dxa"/>
            <w:shd w:val="clear" w:color="auto" w:fill="auto"/>
            <w:vAlign w:val="center"/>
          </w:tcPr>
          <w:p w:rsidR="001A1449" w:rsidRDefault="000E0198">
            <w:pPr>
              <w:spacing w:after="0" w:line="240" w:lineRule="auto"/>
              <w:ind w:left="0" w:right="51" w:firstLine="0"/>
              <w:contextualSpacing/>
              <w:jc w:val="center"/>
              <w:rPr>
                <w:rFonts w:eastAsia="Times New Roman"/>
                <w:b/>
                <w:caps/>
                <w:sz w:val="18"/>
                <w:szCs w:val="18"/>
                <w:lang w:val="pt-BR" w:eastAsia="es-ES"/>
              </w:rPr>
            </w:pPr>
            <w:r>
              <w:rPr>
                <w:rFonts w:eastAsia="Times New Roman"/>
                <w:b/>
                <w:caps/>
                <w:sz w:val="18"/>
                <w:szCs w:val="18"/>
                <w:lang w:val="pt-BR" w:eastAsia="es-ES"/>
              </w:rPr>
              <w:t>secretariO</w:t>
            </w:r>
          </w:p>
        </w:tc>
        <w:tc>
          <w:tcPr>
            <w:tcW w:w="2268" w:type="dxa"/>
            <w:shd w:val="clear" w:color="auto" w:fill="auto"/>
            <w:vAlign w:val="center"/>
          </w:tcPr>
          <w:p w:rsidR="001A1449" w:rsidRDefault="000E0198">
            <w:pPr>
              <w:spacing w:after="0" w:line="240" w:lineRule="auto"/>
              <w:ind w:left="0" w:right="0" w:firstLine="0"/>
              <w:contextualSpacing/>
              <w:jc w:val="center"/>
              <w:rPr>
                <w:rFonts w:eastAsia="Times New Roman"/>
                <w:b/>
                <w:sz w:val="18"/>
                <w:szCs w:val="18"/>
              </w:rPr>
            </w:pPr>
            <w:r>
              <w:rPr>
                <w:rFonts w:ascii="Times New Roman" w:eastAsia="Times New Roman" w:hAnsi="Times New Roman" w:cs="Times New Roman"/>
                <w:noProof/>
                <w:sz w:val="18"/>
                <w:szCs w:val="18"/>
              </w:rPr>
              <w:drawing>
                <wp:inline distT="0" distB="0" distL="0" distR="0">
                  <wp:extent cx="919480" cy="927100"/>
                  <wp:effectExtent l="0" t="0" r="13970" b="6350"/>
                  <wp:docPr id="15" name="Imagen 15" descr="C:\Users\ivanna.cituk.CONGRESOYUCATAN\Desktop\DIPUTADOS LXIV LEGISLATURA\PUNTOS CONSTITUCIONALES Y GOBERNACIÓN\josebustil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C:\Users\ivanna.cituk.CONGRESOYUCATAN\Desktop\DIPUTADOS LXIV LEGISLATURA\PUNTOS CONSTITUCIONALES Y GOBERNACIÓN\josebustillos.jpg"/>
                          <pic:cNvPicPr>
                            <a:picLocks noChangeAspect="1" noChangeArrowheads="1"/>
                          </pic:cNvPicPr>
                        </pic:nvPicPr>
                        <pic:blipFill>
                          <a:blip r:embed="rId11" cstate="print">
                            <a:extLst>
                              <a:ext uri="{28A0092B-C50C-407E-A947-70E740481C1C}">
                                <a14:useLocalDpi xmlns:a14="http://schemas.microsoft.com/office/drawing/2010/main" val="0"/>
                              </a:ext>
                            </a:extLst>
                          </a:blip>
                          <a:srcRect l="10375" t="2033" r="20007" b="51152"/>
                          <a:stretch>
                            <a:fillRect/>
                          </a:stretch>
                        </pic:blipFill>
                        <pic:spPr>
                          <a:xfrm>
                            <a:off x="0" y="0"/>
                            <a:ext cx="919480" cy="927100"/>
                          </a:xfrm>
                          <a:prstGeom prst="rect">
                            <a:avLst/>
                          </a:prstGeom>
                          <a:noFill/>
                          <a:ln>
                            <a:noFill/>
                          </a:ln>
                        </pic:spPr>
                      </pic:pic>
                    </a:graphicData>
                  </a:graphic>
                </wp:inline>
              </w:drawing>
            </w:r>
          </w:p>
          <w:p w:rsidR="001A1449" w:rsidRDefault="000E0198">
            <w:pPr>
              <w:spacing w:after="0" w:line="240" w:lineRule="auto"/>
              <w:ind w:left="0" w:right="0" w:firstLine="0"/>
              <w:contextualSpacing/>
              <w:jc w:val="center"/>
              <w:rPr>
                <w:rFonts w:eastAsia="Times New Roman"/>
                <w:b/>
                <w:sz w:val="18"/>
                <w:szCs w:val="18"/>
              </w:rPr>
            </w:pPr>
            <w:r>
              <w:rPr>
                <w:rFonts w:eastAsia="Times New Roman"/>
                <w:b/>
                <w:sz w:val="18"/>
                <w:szCs w:val="18"/>
              </w:rPr>
              <w:t>DIP. JOSÉ JULIÁN BUSTILLOS MEDINA.</w:t>
            </w:r>
          </w:p>
        </w:tc>
        <w:tc>
          <w:tcPr>
            <w:tcW w:w="2268" w:type="dxa"/>
            <w:shd w:val="clear" w:color="auto" w:fill="auto"/>
            <w:vAlign w:val="center"/>
          </w:tcPr>
          <w:p w:rsidR="001A1449" w:rsidRDefault="001A1449">
            <w:pPr>
              <w:spacing w:after="0" w:line="240" w:lineRule="auto"/>
              <w:ind w:left="0" w:right="51" w:firstLine="0"/>
              <w:contextualSpacing/>
              <w:jc w:val="center"/>
              <w:rPr>
                <w:rFonts w:eastAsia="Times New Roman"/>
                <w:caps/>
                <w:sz w:val="18"/>
                <w:szCs w:val="18"/>
                <w:lang w:eastAsia="es-ES"/>
              </w:rPr>
            </w:pPr>
            <w:bookmarkStart w:id="1" w:name="_GoBack"/>
            <w:bookmarkEnd w:id="1"/>
          </w:p>
        </w:tc>
        <w:tc>
          <w:tcPr>
            <w:tcW w:w="2268" w:type="dxa"/>
            <w:shd w:val="clear" w:color="auto" w:fill="auto"/>
            <w:vAlign w:val="center"/>
          </w:tcPr>
          <w:p w:rsidR="001A1449" w:rsidRDefault="001A1449">
            <w:pPr>
              <w:spacing w:after="0" w:line="240" w:lineRule="auto"/>
              <w:ind w:left="0" w:right="51" w:firstLine="0"/>
              <w:contextualSpacing/>
              <w:jc w:val="center"/>
              <w:rPr>
                <w:rFonts w:eastAsia="Times New Roman"/>
                <w:caps/>
                <w:sz w:val="18"/>
                <w:szCs w:val="18"/>
                <w:lang w:eastAsia="es-ES"/>
              </w:rPr>
            </w:pPr>
          </w:p>
        </w:tc>
      </w:tr>
      <w:tr w:rsidR="001A1449">
        <w:trPr>
          <w:jc w:val="center"/>
        </w:trPr>
        <w:tc>
          <w:tcPr>
            <w:tcW w:w="2405" w:type="dxa"/>
            <w:shd w:val="clear" w:color="auto" w:fill="auto"/>
            <w:vAlign w:val="center"/>
          </w:tcPr>
          <w:p w:rsidR="001A1449" w:rsidRDefault="000E0198">
            <w:pPr>
              <w:spacing w:after="0" w:line="240" w:lineRule="auto"/>
              <w:ind w:left="0" w:right="51" w:firstLine="0"/>
              <w:contextualSpacing/>
              <w:jc w:val="center"/>
              <w:rPr>
                <w:rFonts w:eastAsia="Times New Roman"/>
                <w:b/>
                <w:caps/>
                <w:sz w:val="18"/>
                <w:szCs w:val="18"/>
                <w:lang w:val="pt-BR" w:eastAsia="es-ES"/>
              </w:rPr>
            </w:pPr>
            <w:r>
              <w:rPr>
                <w:rFonts w:eastAsia="Times New Roman"/>
                <w:b/>
                <w:caps/>
                <w:sz w:val="18"/>
                <w:szCs w:val="18"/>
                <w:lang w:val="pt-BR" w:eastAsia="es-ES"/>
              </w:rPr>
              <w:t>SECRETARIo</w:t>
            </w:r>
          </w:p>
        </w:tc>
        <w:tc>
          <w:tcPr>
            <w:tcW w:w="2268" w:type="dxa"/>
            <w:shd w:val="clear" w:color="auto" w:fill="auto"/>
            <w:vAlign w:val="center"/>
          </w:tcPr>
          <w:p w:rsidR="001A1449" w:rsidRDefault="000E0198">
            <w:pPr>
              <w:spacing w:after="0" w:line="240" w:lineRule="auto"/>
              <w:ind w:left="0" w:right="0" w:firstLine="0"/>
              <w:contextualSpacing/>
              <w:jc w:val="center"/>
              <w:rPr>
                <w:rFonts w:eastAsia="Times New Roman"/>
                <w:b/>
                <w:sz w:val="18"/>
                <w:szCs w:val="18"/>
                <w:lang w:eastAsia="es-ES"/>
              </w:rPr>
            </w:pPr>
            <w:r>
              <w:rPr>
                <w:rFonts w:ascii="Times New Roman" w:eastAsia="Times New Roman" w:hAnsi="Times New Roman" w:cs="Times New Roman"/>
                <w:noProof/>
                <w:sz w:val="18"/>
                <w:szCs w:val="18"/>
              </w:rPr>
              <w:drawing>
                <wp:inline distT="0" distB="0" distL="0" distR="0">
                  <wp:extent cx="1082040" cy="981710"/>
                  <wp:effectExtent l="0" t="0" r="3810" b="8890"/>
                  <wp:docPr id="17" name="Imagen 17" descr="C:\Users\ivanna.cituk.CONGRESOYUCATAN\Desktop\DIPUTADOS LXIV LEGISLATURA\PUNTOS CONSTITUCIONALES Y GOBERNACIÓN\rogertor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C:\Users\ivanna.cituk.CONGRESOYUCATAN\Desktop\DIPUTADOS LXIV LEGISLATURA\PUNTOS CONSTITUCIONALES Y GOBERNACIÓN\rogertorres.jpg"/>
                          <pic:cNvPicPr>
                            <a:picLocks noChangeAspect="1" noChangeArrowheads="1"/>
                          </pic:cNvPicPr>
                        </pic:nvPicPr>
                        <pic:blipFill>
                          <a:blip r:embed="rId12" cstate="print">
                            <a:extLst>
                              <a:ext uri="{28A0092B-C50C-407E-A947-70E740481C1C}">
                                <a14:useLocalDpi xmlns:a14="http://schemas.microsoft.com/office/drawing/2010/main" val="0"/>
                              </a:ext>
                            </a:extLst>
                          </a:blip>
                          <a:srcRect l="8539" t="2441" r="6073" b="45928"/>
                          <a:stretch>
                            <a:fillRect/>
                          </a:stretch>
                        </pic:blipFill>
                        <pic:spPr>
                          <a:xfrm>
                            <a:off x="0" y="0"/>
                            <a:ext cx="1087995" cy="986801"/>
                          </a:xfrm>
                          <a:prstGeom prst="rect">
                            <a:avLst/>
                          </a:prstGeom>
                          <a:noFill/>
                          <a:ln>
                            <a:noFill/>
                          </a:ln>
                        </pic:spPr>
                      </pic:pic>
                    </a:graphicData>
                  </a:graphic>
                </wp:inline>
              </w:drawing>
            </w:r>
          </w:p>
          <w:p w:rsidR="001A1449" w:rsidRDefault="000E0198">
            <w:pPr>
              <w:spacing w:after="0" w:line="240" w:lineRule="auto"/>
              <w:ind w:left="0" w:right="0" w:firstLine="0"/>
              <w:contextualSpacing/>
              <w:jc w:val="center"/>
              <w:rPr>
                <w:rFonts w:eastAsia="Times New Roman"/>
                <w:b/>
                <w:sz w:val="18"/>
                <w:szCs w:val="18"/>
                <w:lang w:eastAsia="es-ES"/>
              </w:rPr>
            </w:pPr>
            <w:r>
              <w:rPr>
                <w:rFonts w:eastAsia="Times New Roman"/>
                <w:b/>
                <w:sz w:val="18"/>
                <w:szCs w:val="18"/>
                <w:lang w:eastAsia="es-ES"/>
              </w:rPr>
              <w:t>DIP. ROGER JOSÉ TORRES PENICHE.</w:t>
            </w:r>
          </w:p>
        </w:tc>
        <w:tc>
          <w:tcPr>
            <w:tcW w:w="2268" w:type="dxa"/>
            <w:shd w:val="clear" w:color="auto" w:fill="auto"/>
            <w:vAlign w:val="center"/>
          </w:tcPr>
          <w:p w:rsidR="001A1449" w:rsidRDefault="00265049">
            <w:pPr>
              <w:spacing w:after="0" w:line="240" w:lineRule="auto"/>
              <w:ind w:left="0" w:right="51" w:firstLine="0"/>
              <w:contextualSpacing/>
              <w:jc w:val="center"/>
              <w:rPr>
                <w:rFonts w:eastAsia="Times New Roman"/>
                <w:caps/>
                <w:sz w:val="18"/>
                <w:szCs w:val="18"/>
                <w:lang w:eastAsia="es-ES"/>
              </w:rPr>
            </w:pPr>
            <w:r>
              <w:rPr>
                <w:rFonts w:eastAsia="Times New Roman"/>
                <w:b/>
                <w:caps/>
                <w:sz w:val="18"/>
                <w:szCs w:val="18"/>
                <w:lang w:eastAsia="es-ES"/>
              </w:rPr>
              <w:t>RÚBRICA</w:t>
            </w:r>
          </w:p>
        </w:tc>
        <w:tc>
          <w:tcPr>
            <w:tcW w:w="2268" w:type="dxa"/>
            <w:shd w:val="clear" w:color="auto" w:fill="auto"/>
            <w:vAlign w:val="center"/>
          </w:tcPr>
          <w:p w:rsidR="001A1449" w:rsidRDefault="001A1449">
            <w:pPr>
              <w:spacing w:after="0" w:line="240" w:lineRule="auto"/>
              <w:ind w:left="0" w:right="51" w:firstLine="0"/>
              <w:contextualSpacing/>
              <w:jc w:val="center"/>
              <w:rPr>
                <w:rFonts w:eastAsia="Times New Roman"/>
                <w:caps/>
                <w:sz w:val="18"/>
                <w:szCs w:val="18"/>
                <w:lang w:eastAsia="es-ES"/>
              </w:rPr>
            </w:pPr>
          </w:p>
        </w:tc>
      </w:tr>
      <w:tr w:rsidR="001A1449">
        <w:trPr>
          <w:jc w:val="center"/>
        </w:trPr>
        <w:tc>
          <w:tcPr>
            <w:tcW w:w="2405" w:type="dxa"/>
            <w:tcBorders>
              <w:bottom w:val="single" w:sz="4" w:space="0" w:color="auto"/>
            </w:tcBorders>
            <w:shd w:val="clear" w:color="auto" w:fill="auto"/>
            <w:vAlign w:val="center"/>
          </w:tcPr>
          <w:p w:rsidR="001A1449" w:rsidRDefault="000E0198">
            <w:pPr>
              <w:spacing w:after="0" w:line="240" w:lineRule="auto"/>
              <w:ind w:left="0" w:right="51" w:firstLine="0"/>
              <w:contextualSpacing/>
              <w:jc w:val="center"/>
              <w:rPr>
                <w:rFonts w:eastAsia="Times New Roman"/>
                <w:b/>
                <w:caps/>
                <w:sz w:val="18"/>
                <w:szCs w:val="18"/>
                <w:lang w:eastAsia="es-ES"/>
              </w:rPr>
            </w:pPr>
            <w:r>
              <w:rPr>
                <w:rFonts w:eastAsia="Times New Roman"/>
                <w:b/>
                <w:caps/>
                <w:sz w:val="18"/>
                <w:szCs w:val="18"/>
                <w:lang w:eastAsia="es-ES"/>
              </w:rPr>
              <w:t>VOCAL</w:t>
            </w:r>
          </w:p>
        </w:tc>
        <w:tc>
          <w:tcPr>
            <w:tcW w:w="2268" w:type="dxa"/>
            <w:tcBorders>
              <w:bottom w:val="single" w:sz="4" w:space="0" w:color="auto"/>
            </w:tcBorders>
            <w:shd w:val="clear" w:color="auto" w:fill="auto"/>
            <w:vAlign w:val="center"/>
          </w:tcPr>
          <w:p w:rsidR="001A1449" w:rsidRDefault="000E0198">
            <w:pPr>
              <w:spacing w:after="0" w:line="240" w:lineRule="auto"/>
              <w:ind w:left="0" w:right="0" w:firstLine="0"/>
              <w:contextualSpacing/>
              <w:jc w:val="center"/>
              <w:rPr>
                <w:rFonts w:eastAsia="Times New Roman"/>
                <w:b/>
                <w:caps/>
                <w:sz w:val="18"/>
                <w:szCs w:val="18"/>
                <w:lang w:eastAsia="es-ES"/>
              </w:rPr>
            </w:pPr>
            <w:r>
              <w:rPr>
                <w:rFonts w:ascii="Times New Roman" w:eastAsia="Times New Roman" w:hAnsi="Times New Roman" w:cs="Times New Roman"/>
                <w:noProof/>
                <w:sz w:val="18"/>
                <w:szCs w:val="18"/>
              </w:rPr>
              <w:drawing>
                <wp:inline distT="0" distB="0" distL="0" distR="0">
                  <wp:extent cx="1071880" cy="1009015"/>
                  <wp:effectExtent l="0" t="0" r="13970" b="635"/>
                  <wp:docPr id="22" name="Imagen 22" descr="C:\Users\ivanna.cituk.CONGRESOYUCATAN\Desktop\DIPUTADOS LXIV LEGISLATURA\PUNTOS CONSTITUCIONALES Y GOBERNACIÓN\wilmermonfor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C:\Users\ivanna.cituk.CONGRESOYUCATAN\Desktop\DIPUTADOS LXIV LEGISLATURA\PUNTOS CONSTITUCIONALES Y GOBERNACIÓN\wilmermonforte.jpg"/>
                          <pic:cNvPicPr>
                            <a:picLocks noChangeAspect="1" noChangeArrowheads="1"/>
                          </pic:cNvPicPr>
                        </pic:nvPicPr>
                        <pic:blipFill>
                          <a:blip r:embed="rId13" cstate="print">
                            <a:extLst>
                              <a:ext uri="{28A0092B-C50C-407E-A947-70E740481C1C}">
                                <a14:useLocalDpi xmlns:a14="http://schemas.microsoft.com/office/drawing/2010/main" val="0"/>
                              </a:ext>
                            </a:extLst>
                          </a:blip>
                          <a:srcRect l="10650" t="4066" r="12264" b="47548"/>
                          <a:stretch>
                            <a:fillRect/>
                          </a:stretch>
                        </pic:blipFill>
                        <pic:spPr>
                          <a:xfrm>
                            <a:off x="0" y="0"/>
                            <a:ext cx="1072191" cy="1009498"/>
                          </a:xfrm>
                          <a:prstGeom prst="rect">
                            <a:avLst/>
                          </a:prstGeom>
                          <a:noFill/>
                          <a:ln>
                            <a:noFill/>
                          </a:ln>
                        </pic:spPr>
                      </pic:pic>
                    </a:graphicData>
                  </a:graphic>
                </wp:inline>
              </w:drawing>
            </w:r>
          </w:p>
          <w:p w:rsidR="001A1449" w:rsidRDefault="000E0198">
            <w:pPr>
              <w:spacing w:after="0" w:line="240" w:lineRule="auto"/>
              <w:ind w:left="0" w:right="0" w:firstLine="0"/>
              <w:contextualSpacing/>
              <w:jc w:val="center"/>
              <w:rPr>
                <w:rFonts w:eastAsia="Times New Roman"/>
                <w:b/>
                <w:caps/>
                <w:sz w:val="18"/>
                <w:szCs w:val="18"/>
                <w:lang w:eastAsia="es-ES"/>
              </w:rPr>
            </w:pPr>
            <w:r>
              <w:rPr>
                <w:rFonts w:eastAsia="Times New Roman"/>
                <w:b/>
                <w:caps/>
                <w:sz w:val="18"/>
                <w:szCs w:val="18"/>
                <w:lang w:eastAsia="es-ES"/>
              </w:rPr>
              <w:t>DIP. WILMER MANUEL MONFORTE MARFIL.</w:t>
            </w:r>
          </w:p>
        </w:tc>
        <w:tc>
          <w:tcPr>
            <w:tcW w:w="2268" w:type="dxa"/>
            <w:tcBorders>
              <w:bottom w:val="single" w:sz="4" w:space="0" w:color="auto"/>
            </w:tcBorders>
            <w:shd w:val="clear" w:color="auto" w:fill="auto"/>
            <w:vAlign w:val="center"/>
          </w:tcPr>
          <w:p w:rsidR="001A1449" w:rsidRDefault="00265049">
            <w:pPr>
              <w:spacing w:after="0" w:line="240" w:lineRule="auto"/>
              <w:ind w:left="0" w:right="51" w:firstLine="0"/>
              <w:contextualSpacing/>
              <w:jc w:val="center"/>
              <w:rPr>
                <w:rFonts w:eastAsia="Times New Roman"/>
                <w:caps/>
                <w:sz w:val="18"/>
                <w:szCs w:val="18"/>
                <w:lang w:eastAsia="es-ES"/>
              </w:rPr>
            </w:pPr>
            <w:r>
              <w:rPr>
                <w:rFonts w:eastAsia="Times New Roman"/>
                <w:b/>
                <w:caps/>
                <w:sz w:val="18"/>
                <w:szCs w:val="18"/>
                <w:lang w:eastAsia="es-ES"/>
              </w:rPr>
              <w:t>RÚBRICA</w:t>
            </w:r>
          </w:p>
        </w:tc>
        <w:tc>
          <w:tcPr>
            <w:tcW w:w="2268" w:type="dxa"/>
            <w:tcBorders>
              <w:bottom w:val="single" w:sz="4" w:space="0" w:color="auto"/>
            </w:tcBorders>
            <w:shd w:val="clear" w:color="auto" w:fill="auto"/>
            <w:vAlign w:val="center"/>
          </w:tcPr>
          <w:p w:rsidR="001A1449" w:rsidRDefault="001A1449">
            <w:pPr>
              <w:spacing w:after="0" w:line="240" w:lineRule="auto"/>
              <w:ind w:left="0" w:right="51" w:firstLine="0"/>
              <w:contextualSpacing/>
              <w:jc w:val="center"/>
              <w:rPr>
                <w:rFonts w:eastAsia="Times New Roman"/>
                <w:caps/>
                <w:sz w:val="18"/>
                <w:szCs w:val="18"/>
                <w:lang w:eastAsia="es-ES"/>
              </w:rPr>
            </w:pPr>
          </w:p>
        </w:tc>
      </w:tr>
      <w:tr w:rsidR="001A1449">
        <w:trPr>
          <w:trHeight w:val="480"/>
          <w:jc w:val="center"/>
        </w:trPr>
        <w:tc>
          <w:tcPr>
            <w:tcW w:w="9209" w:type="dxa"/>
            <w:gridSpan w:val="4"/>
            <w:tcBorders>
              <w:left w:val="nil"/>
              <w:bottom w:val="nil"/>
              <w:right w:val="nil"/>
            </w:tcBorders>
            <w:shd w:val="clear" w:color="auto" w:fill="auto"/>
            <w:vAlign w:val="center"/>
          </w:tcPr>
          <w:p w:rsidR="001A1449" w:rsidRDefault="000E0198">
            <w:pPr>
              <w:spacing w:after="0" w:line="240" w:lineRule="auto"/>
              <w:ind w:left="0" w:right="51" w:firstLine="0"/>
              <w:contextualSpacing/>
              <w:rPr>
                <w:bCs/>
                <w:sz w:val="15"/>
                <w:szCs w:val="15"/>
              </w:rPr>
            </w:pPr>
            <w:r>
              <w:rPr>
                <w:rFonts w:eastAsia="Calibri"/>
                <w:bCs/>
                <w:color w:val="000000" w:themeColor="text1"/>
                <w:sz w:val="15"/>
                <w:szCs w:val="15"/>
                <w:lang w:eastAsia="en-US"/>
              </w:rPr>
              <w:t>Esta hoja de firmas pertenece al Dictamen que contiene el Decreto Por el que el Congreso del Estado de Yucatán aprueba en sus términos, la Minuta Federal con Proyecto de Decreto por el que se reforma el inciso A) de la fracción XXI del Artículo 73 de la Constitución Política de los Estados Unidos Mexicano, en materia de extorsión.</w:t>
            </w:r>
            <w:r>
              <w:rPr>
                <w:bCs/>
                <w:sz w:val="15"/>
                <w:szCs w:val="15"/>
              </w:rPr>
              <w:t>.</w:t>
            </w:r>
          </w:p>
          <w:p w:rsidR="00BB2C7D" w:rsidRDefault="00BB2C7D">
            <w:pPr>
              <w:spacing w:after="0" w:line="240" w:lineRule="auto"/>
              <w:ind w:left="0" w:right="51" w:firstLine="0"/>
              <w:contextualSpacing/>
              <w:rPr>
                <w:bCs/>
                <w:sz w:val="15"/>
                <w:szCs w:val="15"/>
              </w:rPr>
            </w:pPr>
          </w:p>
          <w:p w:rsidR="00BB2C7D" w:rsidRDefault="00BB2C7D">
            <w:pPr>
              <w:spacing w:after="0" w:line="240" w:lineRule="auto"/>
              <w:ind w:left="0" w:right="51" w:firstLine="0"/>
              <w:contextualSpacing/>
              <w:rPr>
                <w:bCs/>
                <w:sz w:val="15"/>
                <w:szCs w:val="15"/>
              </w:rPr>
            </w:pPr>
          </w:p>
          <w:p w:rsidR="00BB2C7D" w:rsidRDefault="00BB2C7D">
            <w:pPr>
              <w:spacing w:after="0" w:line="240" w:lineRule="auto"/>
              <w:ind w:left="0" w:right="51" w:firstLine="0"/>
              <w:contextualSpacing/>
              <w:rPr>
                <w:bCs/>
                <w:sz w:val="15"/>
                <w:szCs w:val="15"/>
              </w:rPr>
            </w:pPr>
          </w:p>
          <w:p w:rsidR="00BB2C7D" w:rsidRDefault="00BB2C7D">
            <w:pPr>
              <w:spacing w:after="0" w:line="240" w:lineRule="auto"/>
              <w:ind w:left="0" w:right="51" w:firstLine="0"/>
              <w:contextualSpacing/>
              <w:rPr>
                <w:bCs/>
                <w:sz w:val="15"/>
                <w:szCs w:val="15"/>
              </w:rPr>
            </w:pPr>
          </w:p>
          <w:p w:rsidR="00BB2C7D" w:rsidRDefault="00BB2C7D">
            <w:pPr>
              <w:spacing w:after="0" w:line="240" w:lineRule="auto"/>
              <w:ind w:left="0" w:right="51" w:firstLine="0"/>
              <w:contextualSpacing/>
              <w:rPr>
                <w:bCs/>
                <w:sz w:val="15"/>
                <w:szCs w:val="15"/>
              </w:rPr>
            </w:pPr>
          </w:p>
          <w:p w:rsidR="00BB2C7D" w:rsidRDefault="00BB2C7D">
            <w:pPr>
              <w:spacing w:after="0" w:line="240" w:lineRule="auto"/>
              <w:ind w:left="0" w:right="51" w:firstLine="0"/>
              <w:contextualSpacing/>
              <w:rPr>
                <w:bCs/>
                <w:sz w:val="15"/>
                <w:szCs w:val="15"/>
              </w:rPr>
            </w:pPr>
          </w:p>
          <w:p w:rsidR="00BB2C7D" w:rsidRDefault="00BB2C7D">
            <w:pPr>
              <w:spacing w:after="0" w:line="240" w:lineRule="auto"/>
              <w:ind w:left="0" w:right="51" w:firstLine="0"/>
              <w:contextualSpacing/>
              <w:rPr>
                <w:bCs/>
                <w:sz w:val="15"/>
                <w:szCs w:val="15"/>
              </w:rPr>
            </w:pPr>
          </w:p>
          <w:p w:rsidR="00BB2C7D" w:rsidRDefault="00BB2C7D">
            <w:pPr>
              <w:spacing w:after="0" w:line="240" w:lineRule="auto"/>
              <w:ind w:left="0" w:right="51" w:firstLine="0"/>
              <w:contextualSpacing/>
              <w:rPr>
                <w:bCs/>
                <w:sz w:val="15"/>
                <w:szCs w:val="15"/>
              </w:rPr>
            </w:pPr>
          </w:p>
          <w:p w:rsidR="00BB2C7D" w:rsidRDefault="00BB2C7D">
            <w:pPr>
              <w:spacing w:after="0" w:line="240" w:lineRule="auto"/>
              <w:ind w:left="0" w:right="51" w:firstLine="0"/>
              <w:contextualSpacing/>
              <w:rPr>
                <w:bCs/>
                <w:sz w:val="15"/>
                <w:szCs w:val="15"/>
              </w:rPr>
            </w:pPr>
          </w:p>
          <w:p w:rsidR="00BB2C7D" w:rsidRDefault="00BB2C7D">
            <w:pPr>
              <w:spacing w:after="0" w:line="240" w:lineRule="auto"/>
              <w:ind w:left="0" w:right="51" w:firstLine="0"/>
              <w:contextualSpacing/>
              <w:rPr>
                <w:bCs/>
                <w:sz w:val="15"/>
                <w:szCs w:val="15"/>
              </w:rPr>
            </w:pPr>
          </w:p>
          <w:p w:rsidR="00BB2C7D" w:rsidRDefault="00BB2C7D">
            <w:pPr>
              <w:spacing w:after="0" w:line="240" w:lineRule="auto"/>
              <w:ind w:left="0" w:right="51" w:firstLine="0"/>
              <w:contextualSpacing/>
              <w:rPr>
                <w:rFonts w:eastAsia="Times New Roman"/>
                <w:bCs/>
                <w:caps/>
                <w:sz w:val="15"/>
                <w:szCs w:val="15"/>
                <w:lang w:val="pt-BR" w:eastAsia="es-ES"/>
              </w:rPr>
            </w:pPr>
          </w:p>
        </w:tc>
      </w:tr>
      <w:tr w:rsidR="001A1449">
        <w:trPr>
          <w:jc w:val="center"/>
        </w:trPr>
        <w:tc>
          <w:tcPr>
            <w:tcW w:w="2405" w:type="dxa"/>
            <w:tcBorders>
              <w:top w:val="nil"/>
              <w:bottom w:val="single" w:sz="4" w:space="0" w:color="auto"/>
            </w:tcBorders>
            <w:shd w:val="clear" w:color="auto" w:fill="auto"/>
            <w:vAlign w:val="center"/>
          </w:tcPr>
          <w:p w:rsidR="001A1449" w:rsidRDefault="000E0198">
            <w:pPr>
              <w:spacing w:after="0" w:line="240" w:lineRule="auto"/>
              <w:ind w:left="0" w:right="51" w:firstLine="0"/>
              <w:contextualSpacing/>
              <w:jc w:val="center"/>
              <w:rPr>
                <w:rFonts w:eastAsia="Times New Roman"/>
                <w:b/>
                <w:caps/>
                <w:sz w:val="18"/>
                <w:szCs w:val="18"/>
                <w:lang w:eastAsia="es-ES"/>
              </w:rPr>
            </w:pPr>
            <w:r>
              <w:rPr>
                <w:rFonts w:eastAsia="Times New Roman"/>
                <w:b/>
                <w:caps/>
                <w:sz w:val="18"/>
                <w:szCs w:val="18"/>
                <w:lang w:eastAsia="es-ES"/>
              </w:rPr>
              <w:t>VOCAL</w:t>
            </w:r>
          </w:p>
        </w:tc>
        <w:tc>
          <w:tcPr>
            <w:tcW w:w="2268" w:type="dxa"/>
            <w:tcBorders>
              <w:top w:val="nil"/>
              <w:bottom w:val="single" w:sz="4" w:space="0" w:color="auto"/>
            </w:tcBorders>
            <w:shd w:val="clear" w:color="auto" w:fill="auto"/>
            <w:vAlign w:val="center"/>
          </w:tcPr>
          <w:p w:rsidR="001A1449" w:rsidRDefault="000E0198">
            <w:pPr>
              <w:spacing w:after="0" w:line="240" w:lineRule="auto"/>
              <w:ind w:left="0" w:right="0" w:firstLine="0"/>
              <w:contextualSpacing/>
              <w:jc w:val="center"/>
              <w:rPr>
                <w:rFonts w:eastAsia="Times New Roman"/>
                <w:b/>
                <w:caps/>
                <w:sz w:val="18"/>
                <w:szCs w:val="18"/>
                <w:lang w:val="pt-BR" w:eastAsia="es-ES"/>
              </w:rPr>
            </w:pPr>
            <w:r>
              <w:rPr>
                <w:rFonts w:ascii="Times New Roman" w:eastAsia="Times New Roman" w:hAnsi="Times New Roman" w:cs="Times New Roman"/>
                <w:noProof/>
                <w:sz w:val="18"/>
                <w:szCs w:val="18"/>
              </w:rPr>
              <w:drawing>
                <wp:inline distT="0" distB="0" distL="0" distR="0">
                  <wp:extent cx="927100" cy="979805"/>
                  <wp:effectExtent l="0" t="0" r="6350" b="0"/>
                  <wp:docPr id="23" name="Imagen 23" descr="C:\Users\ivanna.cituk.CONGRESOYUCATAN\Desktop\DIPUTADOS LXIV LEGISLATURA\PUNTOS CONSTITUCIONALES Y GOBERNACIÓN\naomipeni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descr="C:\Users\ivanna.cituk.CONGRESOYUCATAN\Desktop\DIPUTADOS LXIV LEGISLATURA\PUNTOS CONSTITUCIONALES Y GOBERNACIÓN\naomipeniche.jpg"/>
                          <pic:cNvPicPr>
                            <a:picLocks noChangeAspect="1" noChangeArrowheads="1"/>
                          </pic:cNvPicPr>
                        </pic:nvPicPr>
                        <pic:blipFill>
                          <a:blip r:embed="rId14" cstate="print">
                            <a:extLst>
                              <a:ext uri="{28A0092B-C50C-407E-A947-70E740481C1C}">
                                <a14:useLocalDpi xmlns:a14="http://schemas.microsoft.com/office/drawing/2010/main" val="0"/>
                              </a:ext>
                            </a:extLst>
                          </a:blip>
                          <a:srcRect l="8547" t="4074" r="13889" b="41275"/>
                          <a:stretch>
                            <a:fillRect/>
                          </a:stretch>
                        </pic:blipFill>
                        <pic:spPr>
                          <a:xfrm>
                            <a:off x="0" y="0"/>
                            <a:ext cx="927735" cy="980472"/>
                          </a:xfrm>
                          <a:prstGeom prst="rect">
                            <a:avLst/>
                          </a:prstGeom>
                          <a:noFill/>
                          <a:ln>
                            <a:noFill/>
                          </a:ln>
                        </pic:spPr>
                      </pic:pic>
                    </a:graphicData>
                  </a:graphic>
                </wp:inline>
              </w:drawing>
            </w:r>
          </w:p>
          <w:p w:rsidR="001A1449" w:rsidRDefault="000E0198">
            <w:pPr>
              <w:spacing w:after="0" w:line="240" w:lineRule="auto"/>
              <w:ind w:left="0" w:right="0" w:firstLine="0"/>
              <w:contextualSpacing/>
              <w:jc w:val="center"/>
              <w:rPr>
                <w:rFonts w:eastAsia="Times New Roman"/>
                <w:b/>
                <w:caps/>
                <w:sz w:val="18"/>
                <w:szCs w:val="18"/>
                <w:lang w:val="pt-BR" w:eastAsia="es-ES"/>
              </w:rPr>
            </w:pPr>
            <w:r>
              <w:rPr>
                <w:rFonts w:eastAsia="Times New Roman"/>
                <w:b/>
                <w:caps/>
                <w:sz w:val="18"/>
                <w:szCs w:val="18"/>
                <w:lang w:val="pt-BR" w:eastAsia="es-ES"/>
              </w:rPr>
              <w:t>DIP. NAOMI RAQUEL PENICHE LÓPEZ.</w:t>
            </w:r>
          </w:p>
        </w:tc>
        <w:tc>
          <w:tcPr>
            <w:tcW w:w="2268" w:type="dxa"/>
            <w:tcBorders>
              <w:top w:val="nil"/>
              <w:bottom w:val="single" w:sz="4" w:space="0" w:color="auto"/>
            </w:tcBorders>
            <w:shd w:val="clear" w:color="auto" w:fill="auto"/>
            <w:vAlign w:val="center"/>
          </w:tcPr>
          <w:p w:rsidR="001A1449" w:rsidRDefault="00265049">
            <w:pPr>
              <w:spacing w:after="0" w:line="240" w:lineRule="auto"/>
              <w:ind w:left="0" w:right="51" w:firstLine="0"/>
              <w:contextualSpacing/>
              <w:jc w:val="center"/>
              <w:rPr>
                <w:rFonts w:eastAsia="Times New Roman"/>
                <w:caps/>
                <w:sz w:val="18"/>
                <w:szCs w:val="18"/>
                <w:lang w:val="pt-BR" w:eastAsia="es-ES"/>
              </w:rPr>
            </w:pPr>
            <w:r>
              <w:rPr>
                <w:rFonts w:eastAsia="Times New Roman"/>
                <w:b/>
                <w:caps/>
                <w:sz w:val="18"/>
                <w:szCs w:val="18"/>
                <w:lang w:eastAsia="es-ES"/>
              </w:rPr>
              <w:t>RÚBRICA</w:t>
            </w:r>
          </w:p>
        </w:tc>
        <w:tc>
          <w:tcPr>
            <w:tcW w:w="2268" w:type="dxa"/>
            <w:tcBorders>
              <w:top w:val="nil"/>
              <w:bottom w:val="single" w:sz="4" w:space="0" w:color="auto"/>
            </w:tcBorders>
            <w:shd w:val="clear" w:color="auto" w:fill="auto"/>
            <w:vAlign w:val="center"/>
          </w:tcPr>
          <w:p w:rsidR="001A1449" w:rsidRDefault="001A1449">
            <w:pPr>
              <w:spacing w:after="0" w:line="240" w:lineRule="auto"/>
              <w:ind w:left="0" w:right="51" w:firstLine="0"/>
              <w:contextualSpacing/>
              <w:jc w:val="center"/>
              <w:rPr>
                <w:rFonts w:eastAsia="Times New Roman"/>
                <w:caps/>
                <w:sz w:val="18"/>
                <w:szCs w:val="18"/>
                <w:lang w:val="pt-BR" w:eastAsia="es-ES"/>
              </w:rPr>
            </w:pPr>
          </w:p>
        </w:tc>
      </w:tr>
      <w:tr w:rsidR="001A1449">
        <w:trPr>
          <w:jc w:val="center"/>
        </w:trPr>
        <w:tc>
          <w:tcPr>
            <w:tcW w:w="2405" w:type="dxa"/>
            <w:tcBorders>
              <w:top w:val="nil"/>
              <w:bottom w:val="single" w:sz="4" w:space="0" w:color="auto"/>
            </w:tcBorders>
            <w:shd w:val="clear" w:color="auto" w:fill="auto"/>
            <w:vAlign w:val="center"/>
          </w:tcPr>
          <w:p w:rsidR="001A1449" w:rsidRDefault="000E0198">
            <w:pPr>
              <w:spacing w:after="0" w:line="240" w:lineRule="auto"/>
              <w:ind w:left="0" w:right="51" w:firstLine="0"/>
              <w:contextualSpacing/>
              <w:jc w:val="center"/>
              <w:rPr>
                <w:rFonts w:eastAsia="Times New Roman"/>
                <w:b/>
                <w:caps/>
                <w:sz w:val="18"/>
                <w:szCs w:val="18"/>
                <w:lang w:eastAsia="es-ES"/>
              </w:rPr>
            </w:pPr>
            <w:r>
              <w:rPr>
                <w:rFonts w:eastAsia="Times New Roman"/>
                <w:b/>
                <w:caps/>
                <w:sz w:val="18"/>
                <w:szCs w:val="18"/>
                <w:lang w:eastAsia="es-ES"/>
              </w:rPr>
              <w:t>VOCAL</w:t>
            </w:r>
          </w:p>
        </w:tc>
        <w:tc>
          <w:tcPr>
            <w:tcW w:w="2268" w:type="dxa"/>
            <w:tcBorders>
              <w:top w:val="nil"/>
              <w:bottom w:val="single" w:sz="4" w:space="0" w:color="auto"/>
            </w:tcBorders>
            <w:shd w:val="clear" w:color="auto" w:fill="auto"/>
            <w:vAlign w:val="center"/>
          </w:tcPr>
          <w:p w:rsidR="001A1449" w:rsidRDefault="000E0198">
            <w:pPr>
              <w:spacing w:after="0" w:line="240" w:lineRule="auto"/>
              <w:ind w:left="0" w:right="0" w:firstLine="0"/>
              <w:contextualSpacing/>
              <w:jc w:val="center"/>
              <w:rPr>
                <w:rFonts w:eastAsia="Times New Roman"/>
                <w:b/>
                <w:caps/>
                <w:sz w:val="18"/>
                <w:szCs w:val="18"/>
                <w:lang w:val="pt-BR" w:eastAsia="es-ES"/>
              </w:rPr>
            </w:pPr>
            <w:r>
              <w:rPr>
                <w:rFonts w:ascii="Times New Roman" w:eastAsia="Times New Roman" w:hAnsi="Times New Roman" w:cs="Times New Roman"/>
                <w:noProof/>
                <w:sz w:val="18"/>
                <w:szCs w:val="18"/>
              </w:rPr>
              <w:drawing>
                <wp:inline distT="0" distB="0" distL="0" distR="0">
                  <wp:extent cx="1027430" cy="964565"/>
                  <wp:effectExtent l="0" t="0" r="1270" b="6985"/>
                  <wp:docPr id="3" name="Imagen 3" descr="C:\Users\ivanna.cituk.CONGRESOYUCATAN\Desktop\DIPUTADOS LXIV LEGISLATURA\PUNTOS CONSTITUCIONALES Y GOBERNACIÓN\gasparqui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C:\Users\ivanna.cituk.CONGRESOYUCATAN\Desktop\DIPUTADOS LXIV LEGISLATURA\PUNTOS CONSTITUCIONALES Y GOBERNACIÓN\gasparquintal.jpg"/>
                          <pic:cNvPicPr>
                            <a:picLocks noChangeAspect="1" noChangeArrowheads="1"/>
                          </pic:cNvPicPr>
                        </pic:nvPicPr>
                        <pic:blipFill>
                          <a:blip r:embed="rId15" cstate="print">
                            <a:extLst>
                              <a:ext uri="{28A0092B-C50C-407E-A947-70E740481C1C}">
                                <a14:useLocalDpi xmlns:a14="http://schemas.microsoft.com/office/drawing/2010/main" val="0"/>
                              </a:ext>
                            </a:extLst>
                          </a:blip>
                          <a:srcRect l="14269" t="4881" r="14156" b="50308"/>
                          <a:stretch>
                            <a:fillRect/>
                          </a:stretch>
                        </pic:blipFill>
                        <pic:spPr>
                          <a:xfrm>
                            <a:off x="0" y="0"/>
                            <a:ext cx="1038013" cy="974802"/>
                          </a:xfrm>
                          <a:prstGeom prst="rect">
                            <a:avLst/>
                          </a:prstGeom>
                          <a:noFill/>
                          <a:ln>
                            <a:noFill/>
                          </a:ln>
                        </pic:spPr>
                      </pic:pic>
                    </a:graphicData>
                  </a:graphic>
                </wp:inline>
              </w:drawing>
            </w:r>
          </w:p>
          <w:p w:rsidR="001A1449" w:rsidRDefault="000E0198">
            <w:pPr>
              <w:spacing w:after="0" w:line="240" w:lineRule="auto"/>
              <w:ind w:left="0" w:right="0" w:firstLine="0"/>
              <w:contextualSpacing/>
              <w:jc w:val="center"/>
              <w:rPr>
                <w:rFonts w:eastAsia="Times New Roman"/>
                <w:b/>
                <w:caps/>
                <w:sz w:val="18"/>
                <w:szCs w:val="18"/>
                <w:lang w:val="pt-BR" w:eastAsia="es-ES"/>
              </w:rPr>
            </w:pPr>
            <w:r>
              <w:rPr>
                <w:rFonts w:eastAsia="Times New Roman"/>
                <w:b/>
                <w:caps/>
                <w:sz w:val="18"/>
                <w:szCs w:val="18"/>
                <w:lang w:val="pt-BR" w:eastAsia="es-ES"/>
              </w:rPr>
              <w:t>DIP. GASPAR ARMANDO QUINTAL PARRA.</w:t>
            </w:r>
          </w:p>
        </w:tc>
        <w:tc>
          <w:tcPr>
            <w:tcW w:w="2268" w:type="dxa"/>
            <w:tcBorders>
              <w:top w:val="nil"/>
              <w:bottom w:val="single" w:sz="4" w:space="0" w:color="auto"/>
            </w:tcBorders>
            <w:shd w:val="clear" w:color="auto" w:fill="auto"/>
            <w:vAlign w:val="center"/>
          </w:tcPr>
          <w:p w:rsidR="001A1449" w:rsidRDefault="00265049">
            <w:pPr>
              <w:spacing w:after="0" w:line="240" w:lineRule="auto"/>
              <w:ind w:left="0" w:right="51" w:firstLine="0"/>
              <w:contextualSpacing/>
              <w:jc w:val="center"/>
              <w:rPr>
                <w:rFonts w:eastAsia="Times New Roman"/>
                <w:caps/>
                <w:sz w:val="18"/>
                <w:szCs w:val="18"/>
                <w:lang w:val="pt-BR" w:eastAsia="es-ES"/>
              </w:rPr>
            </w:pPr>
            <w:r>
              <w:rPr>
                <w:rFonts w:eastAsia="Times New Roman"/>
                <w:b/>
                <w:caps/>
                <w:sz w:val="18"/>
                <w:szCs w:val="18"/>
                <w:lang w:eastAsia="es-ES"/>
              </w:rPr>
              <w:t>RÚBRICA</w:t>
            </w:r>
          </w:p>
        </w:tc>
        <w:tc>
          <w:tcPr>
            <w:tcW w:w="2268" w:type="dxa"/>
            <w:tcBorders>
              <w:top w:val="nil"/>
              <w:bottom w:val="single" w:sz="4" w:space="0" w:color="auto"/>
            </w:tcBorders>
            <w:shd w:val="clear" w:color="auto" w:fill="auto"/>
            <w:vAlign w:val="center"/>
          </w:tcPr>
          <w:p w:rsidR="001A1449" w:rsidRDefault="001A1449">
            <w:pPr>
              <w:spacing w:after="0" w:line="240" w:lineRule="auto"/>
              <w:ind w:left="0" w:right="51" w:firstLine="0"/>
              <w:contextualSpacing/>
              <w:jc w:val="center"/>
              <w:rPr>
                <w:rFonts w:eastAsia="Times New Roman"/>
                <w:caps/>
                <w:sz w:val="18"/>
                <w:szCs w:val="18"/>
                <w:lang w:val="pt-BR" w:eastAsia="es-ES"/>
              </w:rPr>
            </w:pPr>
          </w:p>
        </w:tc>
      </w:tr>
      <w:tr w:rsidR="001A1449">
        <w:trPr>
          <w:trHeight w:val="2059"/>
          <w:jc w:val="center"/>
        </w:trPr>
        <w:tc>
          <w:tcPr>
            <w:tcW w:w="2405" w:type="dxa"/>
            <w:tcBorders>
              <w:top w:val="nil"/>
              <w:bottom w:val="single" w:sz="4" w:space="0" w:color="auto"/>
            </w:tcBorders>
            <w:shd w:val="clear" w:color="auto" w:fill="auto"/>
            <w:vAlign w:val="center"/>
          </w:tcPr>
          <w:p w:rsidR="001A1449" w:rsidRDefault="000E0198">
            <w:pPr>
              <w:spacing w:after="0" w:line="240" w:lineRule="auto"/>
              <w:ind w:left="0" w:right="51" w:firstLine="0"/>
              <w:contextualSpacing/>
              <w:jc w:val="center"/>
              <w:rPr>
                <w:rFonts w:eastAsia="Times New Roman"/>
                <w:b/>
                <w:caps/>
                <w:sz w:val="18"/>
                <w:szCs w:val="18"/>
                <w:lang w:eastAsia="es-ES"/>
              </w:rPr>
            </w:pPr>
            <w:r>
              <w:rPr>
                <w:rFonts w:eastAsia="Times New Roman"/>
                <w:b/>
                <w:caps/>
                <w:sz w:val="20"/>
                <w:szCs w:val="20"/>
                <w:lang w:eastAsia="es-ES"/>
              </w:rPr>
              <w:t>VOCAL</w:t>
            </w:r>
          </w:p>
        </w:tc>
        <w:tc>
          <w:tcPr>
            <w:tcW w:w="2268" w:type="dxa"/>
            <w:tcBorders>
              <w:top w:val="nil"/>
              <w:bottom w:val="single" w:sz="4" w:space="0" w:color="auto"/>
            </w:tcBorders>
            <w:shd w:val="clear" w:color="auto" w:fill="auto"/>
            <w:vAlign w:val="center"/>
          </w:tcPr>
          <w:p w:rsidR="001A1449" w:rsidRDefault="000E0198">
            <w:pPr>
              <w:spacing w:after="0" w:line="240" w:lineRule="auto"/>
              <w:ind w:left="0" w:right="0" w:firstLine="0"/>
              <w:contextualSpacing/>
              <w:jc w:val="center"/>
              <w:rPr>
                <w:rFonts w:eastAsia="Times New Roman"/>
                <w:b/>
                <w:caps/>
                <w:sz w:val="20"/>
                <w:szCs w:val="20"/>
                <w:lang w:val="pt-BR" w:eastAsia="es-ES"/>
              </w:rPr>
            </w:pPr>
            <w:r>
              <w:rPr>
                <w:rFonts w:ascii="Times New Roman" w:eastAsia="Times New Roman" w:hAnsi="Times New Roman" w:cs="Times New Roman"/>
                <w:noProof/>
                <w:sz w:val="20"/>
                <w:szCs w:val="20"/>
              </w:rPr>
              <w:drawing>
                <wp:inline distT="0" distB="0" distL="0" distR="0">
                  <wp:extent cx="1092835" cy="979805"/>
                  <wp:effectExtent l="0" t="0" r="12065" b="10795"/>
                  <wp:docPr id="7" name="Imagen 7" descr="C:\Users\ivanna.cituk.CONGRESOYUCATAN\Desktop\DIPUTADOS LXIV LEGISLATURA\PUNTOS CONSTITUCIONALES Y GOBERNACIÓN\javierosa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C:\Users\ivanna.cituk.CONGRESOYUCATAN\Desktop\DIPUTADOS LXIV LEGISLATURA\PUNTOS CONSTITUCIONALES Y GOBERNACIÓN\javierosante.jpg"/>
                          <pic:cNvPicPr>
                            <a:picLocks noChangeAspect="1" noChangeArrowheads="1"/>
                          </pic:cNvPicPr>
                        </pic:nvPicPr>
                        <pic:blipFill>
                          <a:blip r:embed="rId16" cstate="print">
                            <a:extLst>
                              <a:ext uri="{28A0092B-C50C-407E-A947-70E740481C1C}">
                                <a14:useLocalDpi xmlns:a14="http://schemas.microsoft.com/office/drawing/2010/main" val="0"/>
                              </a:ext>
                            </a:extLst>
                          </a:blip>
                          <a:srcRect l="10983" t="2847" r="7403" b="48349"/>
                          <a:stretch>
                            <a:fillRect/>
                          </a:stretch>
                        </pic:blipFill>
                        <pic:spPr>
                          <a:xfrm>
                            <a:off x="0" y="0"/>
                            <a:ext cx="1102010" cy="988467"/>
                          </a:xfrm>
                          <a:prstGeom prst="rect">
                            <a:avLst/>
                          </a:prstGeom>
                          <a:noFill/>
                          <a:ln>
                            <a:noFill/>
                          </a:ln>
                        </pic:spPr>
                      </pic:pic>
                    </a:graphicData>
                  </a:graphic>
                </wp:inline>
              </w:drawing>
            </w:r>
          </w:p>
          <w:p w:rsidR="001A1449" w:rsidRDefault="000E0198">
            <w:pPr>
              <w:spacing w:after="0" w:line="240" w:lineRule="auto"/>
              <w:ind w:left="0" w:right="0" w:firstLine="0"/>
              <w:contextualSpacing/>
              <w:jc w:val="center"/>
              <w:rPr>
                <w:rFonts w:eastAsia="Times New Roman"/>
                <w:b/>
                <w:caps/>
                <w:sz w:val="18"/>
                <w:szCs w:val="18"/>
                <w:lang w:val="pt-BR" w:eastAsia="es-ES"/>
              </w:rPr>
            </w:pPr>
            <w:r>
              <w:rPr>
                <w:rFonts w:eastAsia="Times New Roman"/>
                <w:b/>
                <w:caps/>
                <w:sz w:val="20"/>
                <w:szCs w:val="20"/>
                <w:lang w:val="pt-BR" w:eastAsia="es-ES"/>
              </w:rPr>
              <w:t>DIP. JAVIER RENÁN OSANTE SOLÍS.</w:t>
            </w:r>
          </w:p>
        </w:tc>
        <w:tc>
          <w:tcPr>
            <w:tcW w:w="2268" w:type="dxa"/>
            <w:tcBorders>
              <w:top w:val="nil"/>
              <w:bottom w:val="single" w:sz="4" w:space="0" w:color="auto"/>
            </w:tcBorders>
            <w:shd w:val="clear" w:color="auto" w:fill="auto"/>
            <w:vAlign w:val="center"/>
          </w:tcPr>
          <w:p w:rsidR="001A1449" w:rsidRDefault="001A1449">
            <w:pPr>
              <w:spacing w:after="0" w:line="240" w:lineRule="auto"/>
              <w:ind w:left="0" w:right="51" w:firstLine="0"/>
              <w:contextualSpacing/>
              <w:jc w:val="center"/>
              <w:rPr>
                <w:rFonts w:eastAsia="Times New Roman"/>
                <w:caps/>
                <w:sz w:val="18"/>
                <w:szCs w:val="18"/>
                <w:lang w:val="pt-BR" w:eastAsia="es-ES"/>
              </w:rPr>
            </w:pPr>
          </w:p>
        </w:tc>
        <w:tc>
          <w:tcPr>
            <w:tcW w:w="2268" w:type="dxa"/>
            <w:tcBorders>
              <w:top w:val="nil"/>
              <w:bottom w:val="single" w:sz="4" w:space="0" w:color="auto"/>
            </w:tcBorders>
            <w:shd w:val="clear" w:color="auto" w:fill="auto"/>
            <w:vAlign w:val="center"/>
          </w:tcPr>
          <w:p w:rsidR="001A1449" w:rsidRDefault="001A1449">
            <w:pPr>
              <w:spacing w:after="0" w:line="240" w:lineRule="auto"/>
              <w:ind w:left="0" w:right="51" w:firstLine="0"/>
              <w:contextualSpacing/>
              <w:jc w:val="center"/>
              <w:rPr>
                <w:rFonts w:eastAsia="Times New Roman"/>
                <w:caps/>
                <w:sz w:val="18"/>
                <w:szCs w:val="18"/>
                <w:lang w:val="pt-BR" w:eastAsia="es-ES"/>
              </w:rPr>
            </w:pPr>
          </w:p>
        </w:tc>
      </w:tr>
      <w:tr w:rsidR="001A1449">
        <w:trPr>
          <w:jc w:val="center"/>
        </w:trPr>
        <w:tc>
          <w:tcPr>
            <w:tcW w:w="2405" w:type="dxa"/>
            <w:tcBorders>
              <w:top w:val="nil"/>
              <w:bottom w:val="single" w:sz="4" w:space="0" w:color="auto"/>
            </w:tcBorders>
            <w:shd w:val="clear" w:color="auto" w:fill="auto"/>
            <w:vAlign w:val="center"/>
          </w:tcPr>
          <w:p w:rsidR="001A1449" w:rsidRDefault="000E0198">
            <w:pPr>
              <w:spacing w:after="0" w:line="240" w:lineRule="auto"/>
              <w:ind w:left="0" w:right="51" w:firstLine="0"/>
              <w:contextualSpacing/>
              <w:jc w:val="center"/>
              <w:rPr>
                <w:rFonts w:eastAsia="Times New Roman"/>
                <w:b/>
                <w:caps/>
                <w:sz w:val="20"/>
                <w:szCs w:val="20"/>
                <w:lang w:eastAsia="es-ES"/>
              </w:rPr>
            </w:pPr>
            <w:r>
              <w:rPr>
                <w:rFonts w:eastAsia="Times New Roman"/>
                <w:b/>
                <w:caps/>
                <w:sz w:val="20"/>
                <w:szCs w:val="20"/>
                <w:lang w:eastAsia="es-ES"/>
              </w:rPr>
              <w:t>VOCAL</w:t>
            </w:r>
          </w:p>
        </w:tc>
        <w:tc>
          <w:tcPr>
            <w:tcW w:w="2268" w:type="dxa"/>
            <w:tcBorders>
              <w:top w:val="nil"/>
              <w:bottom w:val="single" w:sz="4" w:space="0" w:color="auto"/>
            </w:tcBorders>
            <w:shd w:val="clear" w:color="auto" w:fill="auto"/>
            <w:vAlign w:val="center"/>
          </w:tcPr>
          <w:p w:rsidR="001A1449" w:rsidRDefault="000E0198">
            <w:pPr>
              <w:spacing w:after="0" w:line="240" w:lineRule="auto"/>
              <w:ind w:left="0" w:right="0" w:firstLine="0"/>
              <w:contextualSpacing/>
              <w:jc w:val="center"/>
              <w:rPr>
                <w:rFonts w:eastAsia="Times New Roman"/>
                <w:b/>
                <w:caps/>
                <w:sz w:val="20"/>
                <w:szCs w:val="20"/>
                <w:lang w:val="pt-BR" w:eastAsia="es-ES"/>
              </w:rPr>
            </w:pPr>
            <w:r>
              <w:rPr>
                <w:rFonts w:ascii="Times New Roman" w:eastAsia="Times New Roman" w:hAnsi="Times New Roman" w:cs="Times New Roman"/>
                <w:noProof/>
                <w:sz w:val="20"/>
                <w:szCs w:val="20"/>
              </w:rPr>
              <w:drawing>
                <wp:inline distT="0" distB="0" distL="0" distR="0">
                  <wp:extent cx="979805" cy="979170"/>
                  <wp:effectExtent l="0" t="0" r="10795" b="11430"/>
                  <wp:docPr id="9" name="Imagen 9" descr="C:\Users\ivanna.cituk.CONGRESOYUCATAN\Desktop\DIPUTADOS LXIV LEGISLATURA\PUNTOS CONSTITUCIONALES Y GOBERNACIÓN\rafaelqui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C:\Users\ivanna.cituk.CONGRESOYUCATAN\Desktop\DIPUTADOS LXIV LEGISLATURA\PUNTOS CONSTITUCIONALES Y GOBERNACIÓN\rafaelquintal.jpg"/>
                          <pic:cNvPicPr>
                            <a:picLocks noChangeAspect="1" noChangeArrowheads="1"/>
                          </pic:cNvPicPr>
                        </pic:nvPicPr>
                        <pic:blipFill>
                          <a:blip r:embed="rId17" cstate="print">
                            <a:extLst>
                              <a:ext uri="{28A0092B-C50C-407E-A947-70E740481C1C}">
                                <a14:useLocalDpi xmlns:a14="http://schemas.microsoft.com/office/drawing/2010/main" val="0"/>
                              </a:ext>
                            </a:extLst>
                          </a:blip>
                          <a:srcRect l="7323" t="4473" r="10880" b="41032"/>
                          <a:stretch>
                            <a:fillRect/>
                          </a:stretch>
                        </pic:blipFill>
                        <pic:spPr>
                          <a:xfrm>
                            <a:off x="0" y="0"/>
                            <a:ext cx="981563" cy="980916"/>
                          </a:xfrm>
                          <a:prstGeom prst="rect">
                            <a:avLst/>
                          </a:prstGeom>
                          <a:noFill/>
                          <a:ln>
                            <a:noFill/>
                          </a:ln>
                        </pic:spPr>
                      </pic:pic>
                    </a:graphicData>
                  </a:graphic>
                </wp:inline>
              </w:drawing>
            </w:r>
          </w:p>
          <w:p w:rsidR="001A1449" w:rsidRDefault="000E0198">
            <w:pPr>
              <w:spacing w:after="0" w:line="240" w:lineRule="auto"/>
              <w:ind w:left="0" w:right="0" w:firstLine="0"/>
              <w:contextualSpacing/>
              <w:jc w:val="center"/>
              <w:rPr>
                <w:rFonts w:eastAsia="Times New Roman"/>
                <w:b/>
                <w:caps/>
                <w:sz w:val="20"/>
                <w:szCs w:val="20"/>
                <w:lang w:val="pt-BR" w:eastAsia="es-ES"/>
              </w:rPr>
            </w:pPr>
            <w:r>
              <w:rPr>
                <w:rFonts w:eastAsia="Times New Roman"/>
                <w:b/>
                <w:caps/>
                <w:sz w:val="20"/>
                <w:szCs w:val="20"/>
                <w:lang w:val="pt-BR" w:eastAsia="es-ES"/>
              </w:rPr>
              <w:t>DIP. RAFAEL GERMÁN QUINTAL MEDINA.</w:t>
            </w:r>
          </w:p>
        </w:tc>
        <w:tc>
          <w:tcPr>
            <w:tcW w:w="2268" w:type="dxa"/>
            <w:tcBorders>
              <w:top w:val="nil"/>
              <w:bottom w:val="single" w:sz="4" w:space="0" w:color="auto"/>
            </w:tcBorders>
            <w:shd w:val="clear" w:color="auto" w:fill="auto"/>
            <w:vAlign w:val="center"/>
          </w:tcPr>
          <w:p w:rsidR="001A1449" w:rsidRDefault="00265049">
            <w:pPr>
              <w:spacing w:after="0" w:line="240" w:lineRule="auto"/>
              <w:ind w:left="0" w:right="51" w:firstLine="0"/>
              <w:contextualSpacing/>
              <w:jc w:val="center"/>
              <w:rPr>
                <w:rFonts w:eastAsia="Times New Roman"/>
                <w:caps/>
                <w:sz w:val="18"/>
                <w:szCs w:val="18"/>
                <w:lang w:val="pt-BR" w:eastAsia="es-ES"/>
              </w:rPr>
            </w:pPr>
            <w:r>
              <w:rPr>
                <w:rFonts w:eastAsia="Times New Roman"/>
                <w:b/>
                <w:caps/>
                <w:sz w:val="18"/>
                <w:szCs w:val="18"/>
                <w:lang w:eastAsia="es-ES"/>
              </w:rPr>
              <w:t>RÚBRICA</w:t>
            </w:r>
          </w:p>
        </w:tc>
        <w:tc>
          <w:tcPr>
            <w:tcW w:w="2268" w:type="dxa"/>
            <w:tcBorders>
              <w:top w:val="nil"/>
              <w:bottom w:val="single" w:sz="4" w:space="0" w:color="auto"/>
            </w:tcBorders>
            <w:shd w:val="clear" w:color="auto" w:fill="auto"/>
            <w:vAlign w:val="center"/>
          </w:tcPr>
          <w:p w:rsidR="001A1449" w:rsidRDefault="001A1449">
            <w:pPr>
              <w:spacing w:after="0" w:line="240" w:lineRule="auto"/>
              <w:ind w:left="0" w:right="51" w:firstLine="0"/>
              <w:contextualSpacing/>
              <w:jc w:val="center"/>
              <w:rPr>
                <w:rFonts w:eastAsia="Times New Roman"/>
                <w:caps/>
                <w:sz w:val="18"/>
                <w:szCs w:val="18"/>
                <w:lang w:val="pt-BR" w:eastAsia="es-ES"/>
              </w:rPr>
            </w:pPr>
          </w:p>
        </w:tc>
      </w:tr>
      <w:tr w:rsidR="001A1449">
        <w:trPr>
          <w:jc w:val="center"/>
        </w:trPr>
        <w:tc>
          <w:tcPr>
            <w:tcW w:w="9209" w:type="dxa"/>
            <w:gridSpan w:val="4"/>
            <w:tcBorders>
              <w:top w:val="single" w:sz="4" w:space="0" w:color="auto"/>
              <w:left w:val="nil"/>
              <w:bottom w:val="nil"/>
              <w:right w:val="nil"/>
            </w:tcBorders>
            <w:shd w:val="clear" w:color="auto" w:fill="auto"/>
            <w:vAlign w:val="center"/>
          </w:tcPr>
          <w:p w:rsidR="001A1449" w:rsidRDefault="000E0198">
            <w:pPr>
              <w:spacing w:after="0" w:line="240" w:lineRule="auto"/>
              <w:ind w:left="0" w:right="51" w:firstLine="0"/>
              <w:contextualSpacing/>
              <w:rPr>
                <w:rFonts w:eastAsia="Times New Roman"/>
                <w:bCs/>
                <w:caps/>
                <w:sz w:val="15"/>
                <w:szCs w:val="15"/>
                <w:lang w:val="pt-BR" w:eastAsia="es-ES"/>
              </w:rPr>
            </w:pPr>
            <w:r>
              <w:rPr>
                <w:rFonts w:eastAsia="Calibri"/>
                <w:bCs/>
                <w:color w:val="000000" w:themeColor="text1"/>
                <w:sz w:val="15"/>
                <w:szCs w:val="15"/>
                <w:lang w:eastAsia="en-US"/>
              </w:rPr>
              <w:t>Esta hoja de firmas pertenece al Dictamen que contiene el Decreto Por el que el Congreso del Estado de Yucatán aprueba en sus términos, la Minuta Federal con Proyecto de Decreto por el que se reforma el inciso A) de la fracción XXI del Artículo 73 de la Constitución Política de los Estados Unidos Mexicano, en materia de extorsión.</w:t>
            </w:r>
            <w:r>
              <w:rPr>
                <w:bCs/>
                <w:sz w:val="15"/>
                <w:szCs w:val="15"/>
              </w:rPr>
              <w:t>.</w:t>
            </w:r>
          </w:p>
        </w:tc>
      </w:tr>
    </w:tbl>
    <w:p w:rsidR="001A1449" w:rsidRDefault="001A1449">
      <w:pPr>
        <w:spacing w:after="0" w:line="240" w:lineRule="auto"/>
        <w:ind w:left="0" w:right="0" w:firstLine="0"/>
        <w:rPr>
          <w:b/>
          <w:color w:val="000000" w:themeColor="text1"/>
          <w:sz w:val="20"/>
          <w:szCs w:val="20"/>
        </w:rPr>
      </w:pPr>
    </w:p>
    <w:sectPr w:rsidR="001A1449">
      <w:headerReference w:type="even" r:id="rId18"/>
      <w:headerReference w:type="default" r:id="rId19"/>
      <w:footerReference w:type="even" r:id="rId20"/>
      <w:footerReference w:type="default" r:id="rId21"/>
      <w:headerReference w:type="first" r:id="rId22"/>
      <w:footerReference w:type="first" r:id="rId23"/>
      <w:pgSz w:w="12240" w:h="15840"/>
      <w:pgMar w:top="2977" w:right="1134" w:bottom="1355" w:left="2126" w:header="295" w:footer="1043"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449" w:rsidRDefault="000E0198">
      <w:pPr>
        <w:spacing w:line="240" w:lineRule="auto"/>
      </w:pPr>
      <w:r>
        <w:separator/>
      </w:r>
    </w:p>
  </w:endnote>
  <w:endnote w:type="continuationSeparator" w:id="0">
    <w:p w:rsidR="001A1449" w:rsidRDefault="000E01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Univers">
    <w:altName w:val="Arial"/>
    <w:charset w:val="00"/>
    <w:family w:val="swiss"/>
    <w:pitch w:val="default"/>
    <w:sig w:usb0="00000000"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ptos">
    <w:altName w:val="Arial"/>
    <w:charset w:val="00"/>
    <w:family w:val="swiss"/>
    <w:pitch w:val="default"/>
    <w:sig w:usb0="00000000"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449" w:rsidRDefault="000E0198">
    <w:pPr>
      <w:spacing w:after="0" w:line="240" w:lineRule="auto"/>
      <w:ind w:left="0" w:right="0" w:firstLine="0"/>
      <w:jc w:val="right"/>
    </w:pPr>
    <w:r>
      <w:fldChar w:fldCharType="begin"/>
    </w:r>
    <w:r>
      <w:instrText>PAGE</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449" w:rsidRDefault="000E0198">
    <w:pPr>
      <w:tabs>
        <w:tab w:val="center" w:pos="4680"/>
        <w:tab w:val="right" w:pos="9360"/>
      </w:tabs>
      <w:spacing w:after="0" w:line="240" w:lineRule="auto"/>
      <w:ind w:left="0" w:right="0" w:firstLine="0"/>
      <w:jc w:val="right"/>
      <w:rPr>
        <w:color w:val="000000"/>
        <w:sz w:val="21"/>
        <w:szCs w:val="21"/>
      </w:rPr>
    </w:pPr>
    <w:r>
      <w:rPr>
        <w:color w:val="000000"/>
        <w:sz w:val="21"/>
        <w:szCs w:val="21"/>
      </w:rPr>
      <w:fldChar w:fldCharType="begin"/>
    </w:r>
    <w:r>
      <w:rPr>
        <w:color w:val="000000"/>
        <w:sz w:val="21"/>
        <w:szCs w:val="21"/>
      </w:rPr>
      <w:instrText>PAGE</w:instrText>
    </w:r>
    <w:r>
      <w:rPr>
        <w:color w:val="000000"/>
        <w:sz w:val="21"/>
        <w:szCs w:val="21"/>
      </w:rPr>
      <w:fldChar w:fldCharType="separate"/>
    </w:r>
    <w:r w:rsidR="00F94BF1">
      <w:rPr>
        <w:noProof/>
        <w:color w:val="000000"/>
        <w:sz w:val="21"/>
        <w:szCs w:val="21"/>
      </w:rPr>
      <w:t>17</w:t>
    </w:r>
    <w:r>
      <w:rPr>
        <w:color w:val="000000"/>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449" w:rsidRDefault="000E0198">
    <w:pPr>
      <w:spacing w:after="0" w:line="240" w:lineRule="auto"/>
      <w:ind w:left="0" w:right="0" w:firstLine="0"/>
      <w:jc w:val="right"/>
    </w:pPr>
    <w:r>
      <w:fldChar w:fldCharType="begin"/>
    </w:r>
    <w:r>
      <w:instrText>PAGE</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449" w:rsidRDefault="000E0198">
      <w:pPr>
        <w:spacing w:after="0"/>
      </w:pPr>
      <w:r>
        <w:separator/>
      </w:r>
    </w:p>
  </w:footnote>
  <w:footnote w:type="continuationSeparator" w:id="0">
    <w:p w:rsidR="001A1449" w:rsidRDefault="000E0198">
      <w:pPr>
        <w:spacing w:after="0"/>
      </w:pPr>
      <w:r>
        <w:continuationSeparator/>
      </w:r>
    </w:p>
  </w:footnote>
  <w:footnote w:id="1">
    <w:p w:rsidR="0080051E" w:rsidRDefault="0080051E" w:rsidP="00C871A5">
      <w:pPr>
        <w:pStyle w:val="Textonotapie"/>
        <w:ind w:left="10"/>
      </w:pPr>
      <w:r>
        <w:rPr>
          <w:rStyle w:val="Refdenotaalpie"/>
        </w:rPr>
        <w:footnoteRef/>
      </w:r>
      <w:r>
        <w:t xml:space="preserve"> </w:t>
      </w:r>
      <w:r w:rsidR="00C871A5">
        <w:t xml:space="preserve">Instituto Nacional de Estadística y Geografía. (2024). </w:t>
      </w:r>
      <w:r w:rsidR="00C871A5">
        <w:rPr>
          <w:rStyle w:val="nfasis"/>
        </w:rPr>
        <w:t>Encuesta Nacional de Victimización y Percepción sobre Seguridad Pública (ENVIPE) 2024</w:t>
      </w:r>
      <w:r w:rsidR="00C871A5">
        <w:t>. Recuperado de: https://www.inegi.org.mx/programas/envipe/2024/</w:t>
      </w:r>
    </w:p>
  </w:footnote>
  <w:footnote w:id="2">
    <w:p w:rsidR="0080051E" w:rsidRDefault="0080051E" w:rsidP="00C871A5">
      <w:pPr>
        <w:pStyle w:val="Textonotapie"/>
        <w:ind w:left="10"/>
      </w:pPr>
      <w:r>
        <w:rPr>
          <w:rStyle w:val="Refdenotaalpie"/>
        </w:rPr>
        <w:footnoteRef/>
      </w:r>
      <w:r>
        <w:t xml:space="preserve"> </w:t>
      </w:r>
      <w:r w:rsidR="00C871A5">
        <w:t xml:space="preserve">Instituto Nacional de Estadística y Geografía. (2024). </w:t>
      </w:r>
      <w:r w:rsidR="00C871A5">
        <w:rPr>
          <w:rStyle w:val="nfasis"/>
        </w:rPr>
        <w:t>Encuesta Nacional de Victimización de Empresas (ENVE) 2024</w:t>
      </w:r>
      <w:r w:rsidR="00C871A5">
        <w:t xml:space="preserve">. Recuperado de: </w:t>
      </w:r>
      <w:hyperlink r:id="rId1" w:tgtFrame="_new" w:history="1">
        <w:r w:rsidR="00C871A5" w:rsidRPr="00C871A5">
          <w:rPr>
            <w:rStyle w:val="Hipervnculo"/>
            <w:color w:val="auto"/>
            <w:u w:val="none"/>
          </w:rPr>
          <w:t>https://www.inegi.org.mx/programas/enve/2024/</w:t>
        </w:r>
      </w:hyperlink>
    </w:p>
  </w:footnote>
  <w:footnote w:id="3">
    <w:p w:rsidR="0080051E" w:rsidRDefault="0080051E" w:rsidP="00C871A5">
      <w:pPr>
        <w:pStyle w:val="Textonotapie"/>
        <w:ind w:left="10"/>
      </w:pPr>
      <w:r>
        <w:rPr>
          <w:rStyle w:val="Refdenotaalpie"/>
        </w:rPr>
        <w:footnoteRef/>
      </w:r>
      <w:r>
        <w:t xml:space="preserve"> </w:t>
      </w:r>
      <w:r w:rsidR="00C871A5">
        <w:t xml:space="preserve">Secretariado Ejecutivo del Sistema Nacional de Seguridad Pública. (2025). </w:t>
      </w:r>
      <w:r w:rsidR="00C871A5">
        <w:rPr>
          <w:rStyle w:val="nfasis"/>
        </w:rPr>
        <w:t>Incidencia delictiva: estadísticas sobre el delito de extorsión (2018-2025)</w:t>
      </w:r>
      <w:r w:rsidR="00C871A5">
        <w:t>. México: SESNSP.</w:t>
      </w:r>
    </w:p>
  </w:footnote>
  <w:footnote w:id="4">
    <w:p w:rsidR="00C871A5" w:rsidRDefault="00C871A5" w:rsidP="00C871A5">
      <w:pPr>
        <w:pStyle w:val="Textonotapie"/>
        <w:ind w:left="20"/>
      </w:pPr>
      <w:r>
        <w:rPr>
          <w:rStyle w:val="Refdenotaalpie"/>
        </w:rPr>
        <w:footnoteRef/>
      </w:r>
      <w:r>
        <w:t xml:space="preserve"> </w:t>
      </w:r>
      <w:r w:rsidRPr="00C871A5">
        <w:t>Gobierno de México. (2023). Tipología montadeudas. Unidad de Inteligen</w:t>
      </w:r>
      <w:r>
        <w:t xml:space="preserve">cia Financiera, CONDUSEF, CNBV. Recuperado de: </w:t>
      </w:r>
      <w:r w:rsidRPr="00C871A5">
        <w:t>https://www.gob.mx/cms/uploads/attachment/file/873271/Tipolog_a_montadeudas_VF.PDF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449" w:rsidRDefault="000E0198">
    <w:pPr>
      <w:spacing w:after="0" w:line="244" w:lineRule="auto"/>
      <w:ind w:left="0" w:right="0" w:firstLine="0"/>
      <w:jc w:val="center"/>
    </w:pPr>
    <w:r>
      <w:rPr>
        <w:noProof/>
      </w:rPr>
      <w:drawing>
        <wp:anchor distT="0" distB="0" distL="114300" distR="114300" simplePos="0" relativeHeight="251663360" behindDoc="0" locked="0" layoutInCell="1" allowOverlap="1">
          <wp:simplePos x="0" y="0"/>
          <wp:positionH relativeFrom="page">
            <wp:posOffset>786130</wp:posOffset>
          </wp:positionH>
          <wp:positionV relativeFrom="page">
            <wp:posOffset>185420</wp:posOffset>
          </wp:positionV>
          <wp:extent cx="1456690" cy="1359535"/>
          <wp:effectExtent l="0" t="0" r="0" b="0"/>
          <wp:wrapSquare wrapText="bothSides"/>
          <wp:docPr id="24" name="image2.png"/>
          <wp:cNvGraphicFramePr/>
          <a:graphic xmlns:a="http://schemas.openxmlformats.org/drawingml/2006/main">
            <a:graphicData uri="http://schemas.openxmlformats.org/drawingml/2006/picture">
              <pic:pic xmlns:pic="http://schemas.openxmlformats.org/drawingml/2006/picture">
                <pic:nvPicPr>
                  <pic:cNvPr id="24" name="image2.png"/>
                  <pic:cNvPicPr preferRelativeResize="0"/>
                </pic:nvPicPr>
                <pic:blipFill>
                  <a:blip r:embed="rId1"/>
                  <a:srcRect/>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szCs w:val="22"/>
      </w:rPr>
      <w:t xml:space="preserve">GOBIERNO DEL ESTADO DE  YUCATAN </w:t>
    </w:r>
    <w:r>
      <w:rPr>
        <w:rFonts w:ascii="Times New Roman" w:eastAsia="Times New Roman" w:hAnsi="Times New Roman" w:cs="Times New Roman"/>
        <w:b/>
      </w:rPr>
      <w:t xml:space="preserve">PODER LEGISLATIVO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449" w:rsidRDefault="000E0198">
    <w:pPr>
      <w:spacing w:after="0" w:line="244" w:lineRule="auto"/>
      <w:ind w:left="0" w:right="0" w:firstLine="0"/>
      <w:jc w:val="center"/>
      <w:rPr>
        <w:rFonts w:ascii="Times New Roman" w:eastAsia="Times New Roman" w:hAnsi="Times New Roman" w:cs="Times New Roman"/>
        <w:b/>
      </w:rPr>
    </w:pPr>
    <w:r>
      <w:rPr>
        <w:noProof/>
      </w:rPr>
      <w:drawing>
        <wp:anchor distT="0" distB="0" distL="114300" distR="114300" simplePos="0" relativeHeight="251660288" behindDoc="0" locked="0" layoutInCell="1" allowOverlap="1">
          <wp:simplePos x="0" y="0"/>
          <wp:positionH relativeFrom="margin">
            <wp:posOffset>-128270</wp:posOffset>
          </wp:positionH>
          <wp:positionV relativeFrom="paragraph">
            <wp:posOffset>185420</wp:posOffset>
          </wp:positionV>
          <wp:extent cx="935990" cy="906780"/>
          <wp:effectExtent l="0" t="0" r="0" b="7620"/>
          <wp:wrapNone/>
          <wp:docPr id="25" name="image4.png" descr="sello_escudo_nacional_mexicano_by_gigaborgesnx-d6km3km"/>
          <wp:cNvGraphicFramePr/>
          <a:graphic xmlns:a="http://schemas.openxmlformats.org/drawingml/2006/main">
            <a:graphicData uri="http://schemas.openxmlformats.org/drawingml/2006/picture">
              <pic:pic xmlns:pic="http://schemas.openxmlformats.org/drawingml/2006/picture">
                <pic:nvPicPr>
                  <pic:cNvPr id="25" name="image4.png" descr="sello_escudo_nacional_mexicano_by_gigaborgesnx-d6km3km"/>
                  <pic:cNvPicPr preferRelativeResize="0"/>
                </pic:nvPicPr>
                <pic:blipFill>
                  <a:blip r:embed="rId1"/>
                  <a:srcRect/>
                  <a:stretch>
                    <a:fillRect/>
                  </a:stretch>
                </pic:blipFill>
                <pic:spPr>
                  <a:xfrm>
                    <a:off x="0" y="0"/>
                    <a:ext cx="942528" cy="913198"/>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simplePos x="0" y="0"/>
              <wp:positionH relativeFrom="column">
                <wp:posOffset>1221740</wp:posOffset>
              </wp:positionH>
              <wp:positionV relativeFrom="paragraph">
                <wp:posOffset>146050</wp:posOffset>
              </wp:positionV>
              <wp:extent cx="4286250" cy="93345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933450"/>
                      </a:xfrm>
                      <a:prstGeom prst="rect">
                        <a:avLst/>
                      </a:prstGeom>
                      <a:solidFill>
                        <a:srgbClr val="FFFFFF"/>
                      </a:solidFill>
                      <a:ln>
                        <a:noFill/>
                      </a:ln>
                    </wps:spPr>
                    <wps:txbx>
                      <w:txbxContent>
                        <w:p w:rsidR="001A1449" w:rsidRDefault="000E0198">
                          <w:pPr>
                            <w:tabs>
                              <w:tab w:val="center" w:pos="4419"/>
                              <w:tab w:val="right" w:pos="8838"/>
                            </w:tabs>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rPr>
                            <w:t>GOBIERNO DEL ESTADO DE YUCATÁN</w:t>
                          </w:r>
                        </w:p>
                        <w:p w:rsidR="001A1449" w:rsidRDefault="000E0198">
                          <w:pPr>
                            <w:keepNext/>
                            <w:widowControl w:val="0"/>
                            <w:numPr>
                              <w:ilvl w:val="4"/>
                              <w:numId w:val="1"/>
                            </w:numPr>
                            <w:suppressAutoHyphens/>
                            <w:autoSpaceDE w:val="0"/>
                            <w:spacing w:after="0" w:line="240" w:lineRule="auto"/>
                            <w:ind w:right="0"/>
                            <w:jc w:val="center"/>
                            <w:outlineLvl w:val="4"/>
                            <w:rPr>
                              <w:rFonts w:ascii="Times New Roman" w:eastAsia="Times New Roman" w:hAnsi="Times New Roman" w:cs="Times New Roman"/>
                              <w:b/>
                              <w:bCs/>
                              <w:szCs w:val="20"/>
                              <w:lang w:val="zh-CN" w:eastAsia="es-ES"/>
                            </w:rPr>
                          </w:pPr>
                          <w:r>
                            <w:rPr>
                              <w:rFonts w:ascii="Times New Roman" w:eastAsia="Times New Roman" w:hAnsi="Times New Roman" w:cs="Times New Roman"/>
                              <w:b/>
                              <w:bCs/>
                              <w:szCs w:val="20"/>
                              <w:lang w:val="zh-CN" w:eastAsia="es-ES"/>
                            </w:rPr>
                            <w:t>PODER LEGISLATIVO</w:t>
                          </w:r>
                        </w:p>
                        <w:p w:rsidR="001A1449" w:rsidRDefault="001A1449">
                          <w:pPr>
                            <w:spacing w:after="0" w:line="240" w:lineRule="auto"/>
                            <w:ind w:left="0" w:right="0" w:firstLine="0"/>
                            <w:jc w:val="left"/>
                            <w:rPr>
                              <w:rFonts w:ascii="Times New Roman" w:eastAsia="Times New Roman" w:hAnsi="Times New Roman" w:cs="Times New Roman"/>
                              <w:lang w:val="zh-CN" w:eastAsia="es-ES"/>
                            </w:rPr>
                          </w:pPr>
                        </w:p>
                        <w:p w:rsidR="001A1449" w:rsidRDefault="001A1449">
                          <w:pPr>
                            <w:jc w:val="center"/>
                          </w:pPr>
                        </w:p>
                        <w:p w:rsidR="001A1449" w:rsidRDefault="001A1449">
                          <w:pPr>
                            <w:jc w:val="center"/>
                          </w:pPr>
                        </w:p>
                        <w:p w:rsidR="001A1449" w:rsidRDefault="001A1449">
                          <w:pPr>
                            <w:jc w:val="center"/>
                          </w:pPr>
                        </w:p>
                        <w:p w:rsidR="001A1449" w:rsidRDefault="001A1449">
                          <w:pPr>
                            <w:jc w:val="center"/>
                          </w:pPr>
                        </w:p>
                        <w:p w:rsidR="001A1449" w:rsidRDefault="001A1449">
                          <w:pPr>
                            <w:jc w:val="center"/>
                          </w:pPr>
                        </w:p>
                        <w:p w:rsidR="001A1449" w:rsidRDefault="001A1449">
                          <w:pPr>
                            <w:jc w:val="center"/>
                          </w:pPr>
                        </w:p>
                        <w:p w:rsidR="001A1449" w:rsidRDefault="001A1449">
                          <w:pPr>
                            <w:jc w:val="center"/>
                          </w:pPr>
                        </w:p>
                        <w:p w:rsidR="001A1449" w:rsidRDefault="001A1449">
                          <w:pPr>
                            <w:jc w:val="center"/>
                          </w:pPr>
                        </w:p>
                        <w:p w:rsidR="001A1449" w:rsidRDefault="001A1449">
                          <w:pPr>
                            <w:jc w:val="center"/>
                          </w:pPr>
                        </w:p>
                        <w:p w:rsidR="001A1449" w:rsidRDefault="001A1449">
                          <w:pPr>
                            <w:jc w:val="center"/>
                          </w:pPr>
                        </w:p>
                        <w:p w:rsidR="001A1449" w:rsidRDefault="001A1449">
                          <w:pPr>
                            <w:jc w:val="center"/>
                          </w:pPr>
                        </w:p>
                        <w:p w:rsidR="001A1449" w:rsidRDefault="001A1449">
                          <w:pPr>
                            <w:jc w:val="center"/>
                          </w:pPr>
                        </w:p>
                        <w:p w:rsidR="001A1449" w:rsidRDefault="001A1449">
                          <w:pPr>
                            <w:jc w:val="center"/>
                          </w:pPr>
                        </w:p>
                        <w:p w:rsidR="001A1449" w:rsidRDefault="001A1449">
                          <w:pPr>
                            <w:jc w:val="center"/>
                          </w:pPr>
                        </w:p>
                        <w:p w:rsidR="001A1449" w:rsidRDefault="001A1449">
                          <w:pPr>
                            <w:jc w:val="center"/>
                          </w:pPr>
                        </w:p>
                        <w:p w:rsidR="001A1449" w:rsidRDefault="000E0198">
                          <w:pPr>
                            <w:spacing w:line="240" w:lineRule="auto"/>
                            <w:rPr>
                              <w:rFonts w:ascii="Times New Roman" w:hAnsi="Times New Roman"/>
                              <w:bCs/>
                            </w:rPr>
                          </w:pPr>
                          <w:r>
                            <w:rPr>
                              <w:rFonts w:ascii="Times New Roman" w:hAnsi="Times New Roman"/>
                              <w:bCs/>
                            </w:rPr>
                            <w:t>PODER LEGISLATIVO</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96.2pt;margin-top:11.5pt;width:337.5pt;height:7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" stroked="f">
              <v:textbox>
                <w:txbxContent>
                  <w:p w:rsidR="001A1449" w:rsidRDefault="000E0198">
                    <w:pPr>
                      <w:tabs>
                        <w:tab w:val="center" w:pos="4419"/>
                        <w:tab w:val="right" w:pos="8838"/>
                      </w:tabs>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rPr>
                      <w:t>GOBIERNO DEL ESTADO DE YUCATÁN</w:t>
                    </w:r>
                  </w:p>
                  <w:p w:rsidR="001A1449" w:rsidRDefault="000E0198">
                    <w:pPr>
                      <w:keepNext/>
                      <w:widowControl w:val="0"/>
                      <w:numPr>
                        <w:ilvl w:val="4"/>
                        <w:numId w:val="1"/>
                      </w:numPr>
                      <w:suppressAutoHyphens/>
                      <w:autoSpaceDE w:val="0"/>
                      <w:spacing w:after="0" w:line="240" w:lineRule="auto"/>
                      <w:ind w:right="0"/>
                      <w:jc w:val="center"/>
                      <w:outlineLvl w:val="4"/>
                      <w:rPr>
                        <w:rFonts w:ascii="Times New Roman" w:eastAsia="Times New Roman" w:hAnsi="Times New Roman" w:cs="Times New Roman"/>
                        <w:b/>
                        <w:bCs/>
                        <w:szCs w:val="20"/>
                        <w:lang w:val="zh-CN" w:eastAsia="es-ES"/>
                      </w:rPr>
                    </w:pPr>
                    <w:r>
                      <w:rPr>
                        <w:rFonts w:ascii="Times New Roman" w:eastAsia="Times New Roman" w:hAnsi="Times New Roman" w:cs="Times New Roman"/>
                        <w:b/>
                        <w:bCs/>
                        <w:szCs w:val="20"/>
                        <w:lang w:val="zh-CN" w:eastAsia="es-ES"/>
                      </w:rPr>
                      <w:t xml:space="preserve">PODER </w:t>
                    </w:r>
                    <w:r>
                      <w:rPr>
                        <w:rFonts w:ascii="Times New Roman" w:eastAsia="Times New Roman" w:hAnsi="Times New Roman" w:cs="Times New Roman"/>
                        <w:b/>
                        <w:bCs/>
                        <w:szCs w:val="20"/>
                        <w:lang w:val="zh-CN" w:eastAsia="es-ES"/>
                      </w:rPr>
                      <w:t>LEGISLATIVO</w:t>
                    </w:r>
                  </w:p>
                  <w:p w:rsidR="001A1449" w:rsidRDefault="001A1449">
                    <w:pPr>
                      <w:spacing w:after="0" w:line="240" w:lineRule="auto"/>
                      <w:ind w:left="0" w:right="0" w:firstLine="0"/>
                      <w:jc w:val="left"/>
                      <w:rPr>
                        <w:rFonts w:ascii="Times New Roman" w:eastAsia="Times New Roman" w:hAnsi="Times New Roman" w:cs="Times New Roman"/>
                        <w:lang w:val="zh-CN" w:eastAsia="es-ES"/>
                      </w:rPr>
                    </w:pPr>
                  </w:p>
                  <w:p w:rsidR="001A1449" w:rsidRDefault="001A1449">
                    <w:pPr>
                      <w:jc w:val="center"/>
                    </w:pPr>
                  </w:p>
                  <w:p w:rsidR="001A1449" w:rsidRDefault="001A1449">
                    <w:pPr>
                      <w:jc w:val="center"/>
                    </w:pPr>
                  </w:p>
                  <w:p w:rsidR="001A1449" w:rsidRDefault="001A1449">
                    <w:pPr>
                      <w:jc w:val="center"/>
                    </w:pPr>
                  </w:p>
                  <w:p w:rsidR="001A1449" w:rsidRDefault="001A1449">
                    <w:pPr>
                      <w:jc w:val="center"/>
                    </w:pPr>
                  </w:p>
                  <w:p w:rsidR="001A1449" w:rsidRDefault="001A1449">
                    <w:pPr>
                      <w:jc w:val="center"/>
                    </w:pPr>
                  </w:p>
                  <w:p w:rsidR="001A1449" w:rsidRDefault="001A1449">
                    <w:pPr>
                      <w:jc w:val="center"/>
                    </w:pPr>
                  </w:p>
                  <w:p w:rsidR="001A1449" w:rsidRDefault="001A1449">
                    <w:pPr>
                      <w:jc w:val="center"/>
                    </w:pPr>
                  </w:p>
                  <w:p w:rsidR="001A1449" w:rsidRDefault="001A1449">
                    <w:pPr>
                      <w:jc w:val="center"/>
                    </w:pPr>
                  </w:p>
                  <w:p w:rsidR="001A1449" w:rsidRDefault="001A1449">
                    <w:pPr>
                      <w:jc w:val="center"/>
                    </w:pPr>
                  </w:p>
                  <w:p w:rsidR="001A1449" w:rsidRDefault="001A1449">
                    <w:pPr>
                      <w:jc w:val="center"/>
                    </w:pPr>
                  </w:p>
                  <w:p w:rsidR="001A1449" w:rsidRDefault="001A1449">
                    <w:pPr>
                      <w:jc w:val="center"/>
                    </w:pPr>
                  </w:p>
                  <w:p w:rsidR="001A1449" w:rsidRDefault="001A1449">
                    <w:pPr>
                      <w:jc w:val="center"/>
                    </w:pPr>
                  </w:p>
                  <w:p w:rsidR="001A1449" w:rsidRDefault="001A1449">
                    <w:pPr>
                      <w:jc w:val="center"/>
                    </w:pPr>
                  </w:p>
                  <w:p w:rsidR="001A1449" w:rsidRDefault="001A1449">
                    <w:pPr>
                      <w:jc w:val="center"/>
                    </w:pPr>
                  </w:p>
                  <w:p w:rsidR="001A1449" w:rsidRDefault="001A1449">
                    <w:pPr>
                      <w:jc w:val="center"/>
                    </w:pPr>
                  </w:p>
                  <w:p w:rsidR="001A1449" w:rsidRDefault="000E0198">
                    <w:pPr>
                      <w:spacing w:line="240" w:lineRule="auto"/>
                      <w:rPr>
                        <w:rFonts w:ascii="Times New Roman" w:hAnsi="Times New Roman"/>
                        <w:bCs/>
                      </w:rPr>
                    </w:pPr>
                    <w:r>
                      <w:rPr>
                        <w:rFonts w:ascii="Times New Roman" w:hAnsi="Times New Roman"/>
                        <w:bCs/>
                      </w:rPr>
                      <w:t>PODER LEGISLATIVO</w:t>
                    </w:r>
                  </w:p>
                </w:txbxContent>
              </v:textbox>
            </v:shape>
          </w:pict>
        </mc:Fallback>
      </mc:AlternateContent>
    </w:r>
    <w:r>
      <w:rPr>
        <w:rFonts w:ascii="Times New Roman" w:eastAsia="Times New Roman" w:hAnsi="Times New Roman" w:cs="Times New Roman"/>
        <w:b/>
      </w:rPr>
      <w:t xml:space="preserve"> </w:t>
    </w:r>
  </w:p>
  <w:p w:rsidR="001A1449" w:rsidRDefault="000E0198">
    <w:pPr>
      <w:tabs>
        <w:tab w:val="left" w:pos="735"/>
        <w:tab w:val="center" w:pos="4252"/>
        <w:tab w:val="right" w:pos="8504"/>
      </w:tabs>
      <w:spacing w:after="0" w:line="240" w:lineRule="auto"/>
      <w:ind w:left="0" w:right="0"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ab/>
    </w:r>
  </w:p>
  <w:p w:rsidR="001A1449" w:rsidRDefault="000E0198">
    <w:pPr>
      <w:spacing w:after="0" w:line="244" w:lineRule="auto"/>
      <w:ind w:left="0" w:right="0" w:firstLine="0"/>
      <w:jc w:val="center"/>
    </w:pPr>
    <w:r>
      <w:rPr>
        <w:noProof/>
      </w:rPr>
      <mc:AlternateContent>
        <mc:Choice Requires="wps">
          <w:drawing>
            <wp:anchor distT="45720" distB="45720" distL="114300" distR="114300" simplePos="0" relativeHeight="251661312" behindDoc="0" locked="0" layoutInCell="1" allowOverlap="1">
              <wp:simplePos x="0" y="0"/>
              <wp:positionH relativeFrom="column">
                <wp:posOffset>-379730</wp:posOffset>
              </wp:positionH>
              <wp:positionV relativeFrom="paragraph">
                <wp:posOffset>709295</wp:posOffset>
              </wp:positionV>
              <wp:extent cx="1590675" cy="476250"/>
              <wp:effectExtent l="0" t="0" r="9525"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76250"/>
                      </a:xfrm>
                      <a:prstGeom prst="rect">
                        <a:avLst/>
                      </a:prstGeom>
                      <a:solidFill>
                        <a:srgbClr val="FFFFFF"/>
                      </a:solidFill>
                      <a:ln>
                        <a:noFill/>
                      </a:ln>
                    </wps:spPr>
                    <wps:txbx>
                      <w:txbxContent>
                        <w:p w:rsidR="001A1449" w:rsidRDefault="000E0198">
                          <w:pPr>
                            <w:spacing w:after="0" w:line="240" w:lineRule="auto"/>
                            <w:ind w:left="0" w:right="33" w:hanging="11"/>
                            <w:jc w:val="center"/>
                            <w:rPr>
                              <w:rFonts w:ascii="Tahoma" w:hAnsi="Tahoma" w:cs="Tahoma"/>
                              <w:sz w:val="15"/>
                              <w:szCs w:val="15"/>
                            </w:rPr>
                          </w:pPr>
                          <w:r>
                            <w:rPr>
                              <w:rFonts w:ascii="Tahoma" w:hAnsi="Tahoma" w:cs="Tahoma"/>
                              <w:sz w:val="15"/>
                              <w:szCs w:val="15"/>
                            </w:rPr>
                            <w:t>LXIV LEGISLATURA DEL ESTADO LIBRE Y SOBERANO</w:t>
                          </w:r>
                        </w:p>
                        <w:p w:rsidR="001A1449" w:rsidRDefault="000E0198">
                          <w:pPr>
                            <w:spacing w:after="0" w:line="240" w:lineRule="auto"/>
                            <w:ind w:left="0" w:right="33" w:hanging="11"/>
                            <w:jc w:val="center"/>
                            <w:rPr>
                              <w:rFonts w:ascii="Tahoma" w:hAnsi="Tahoma" w:cs="Tahoma"/>
                              <w:sz w:val="15"/>
                              <w:szCs w:val="15"/>
                            </w:rPr>
                          </w:pPr>
                          <w:r>
                            <w:rPr>
                              <w:rFonts w:ascii="Tahoma" w:hAnsi="Tahoma" w:cs="Tahoma"/>
                              <w:sz w:val="15"/>
                              <w:szCs w:val="15"/>
                            </w:rPr>
                            <w:t>DE YUCATÁN</w:t>
                          </w:r>
                        </w:p>
                      </w:txbxContent>
                    </wps:txbx>
                    <wps:bodyPr rot="0" vert="horz" wrap="square" lIns="91440" tIns="45720" rIns="91440" bIns="45720" anchor="t" anchorCtr="0" upright="1">
                      <a:noAutofit/>
                    </wps:bodyPr>
                  </wps:wsp>
                </a:graphicData>
              </a:graphic>
            </wp:anchor>
          </w:drawing>
        </mc:Choice>
        <mc:Fallback>
          <w:pict>
            <v:shape id="Cuadro de texto 1" o:spid="_x0000_s1027" type="#_x0000_t202" style="position:absolute;left:0;text-align:left;margin-left:-29.9pt;margin-top:55.85pt;width:125.25pt;height:37.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" stroked="f">
              <v:textbox>
                <w:txbxContent>
                  <w:p w:rsidR="001A1449" w:rsidRDefault="000E0198">
                    <w:pPr>
                      <w:spacing w:after="0" w:line="240" w:lineRule="auto"/>
                      <w:ind w:left="0" w:right="33" w:hanging="11"/>
                      <w:jc w:val="center"/>
                      <w:rPr>
                        <w:rFonts w:ascii="Tahoma" w:hAnsi="Tahoma" w:cs="Tahoma"/>
                        <w:sz w:val="15"/>
                        <w:szCs w:val="15"/>
                      </w:rPr>
                    </w:pPr>
                    <w:r>
                      <w:rPr>
                        <w:rFonts w:ascii="Tahoma" w:hAnsi="Tahoma" w:cs="Tahoma"/>
                        <w:sz w:val="15"/>
                        <w:szCs w:val="15"/>
                      </w:rPr>
                      <w:t>LXIV LEGISLATURA DEL ESTADO LIBRE Y SOBERANO</w:t>
                    </w:r>
                  </w:p>
                  <w:p w:rsidR="001A1449" w:rsidRDefault="000E0198">
                    <w:pPr>
                      <w:spacing w:after="0" w:line="240" w:lineRule="auto"/>
                      <w:ind w:left="0" w:right="33" w:hanging="11"/>
                      <w:jc w:val="center"/>
                      <w:rPr>
                        <w:rFonts w:ascii="Tahoma" w:hAnsi="Tahoma" w:cs="Tahoma"/>
                        <w:sz w:val="15"/>
                        <w:szCs w:val="15"/>
                      </w:rPr>
                    </w:pPr>
                    <w:r>
                      <w:rPr>
                        <w:rFonts w:ascii="Tahoma" w:hAnsi="Tahoma" w:cs="Tahoma"/>
                        <w:sz w:val="15"/>
                        <w:szCs w:val="15"/>
                      </w:rPr>
                      <w:t>DE YUCATÁN</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449" w:rsidRDefault="000E0198">
    <w:pPr>
      <w:spacing w:after="0" w:line="244" w:lineRule="auto"/>
      <w:ind w:left="0" w:right="0" w:firstLine="0"/>
      <w:jc w:val="center"/>
    </w:pPr>
    <w:r>
      <w:rPr>
        <w:noProof/>
      </w:rPr>
      <w:drawing>
        <wp:anchor distT="0" distB="0" distL="114300" distR="114300" simplePos="0" relativeHeight="251662336" behindDoc="0" locked="0" layoutInCell="1" allowOverlap="1">
          <wp:simplePos x="0" y="0"/>
          <wp:positionH relativeFrom="page">
            <wp:posOffset>786130</wp:posOffset>
          </wp:positionH>
          <wp:positionV relativeFrom="page">
            <wp:posOffset>185420</wp:posOffset>
          </wp:positionV>
          <wp:extent cx="1456690" cy="1359535"/>
          <wp:effectExtent l="0" t="0" r="0" b="0"/>
          <wp:wrapSquare wrapText="bothSides"/>
          <wp:docPr id="27" name="image2.png"/>
          <wp:cNvGraphicFramePr/>
          <a:graphic xmlns:a="http://schemas.openxmlformats.org/drawingml/2006/main">
            <a:graphicData uri="http://schemas.openxmlformats.org/drawingml/2006/picture">
              <pic:pic xmlns:pic="http://schemas.openxmlformats.org/drawingml/2006/picture">
                <pic:nvPicPr>
                  <pic:cNvPr id="27" name="image2.png"/>
                  <pic:cNvPicPr preferRelativeResize="0"/>
                </pic:nvPicPr>
                <pic:blipFill>
                  <a:blip r:embed="rId1"/>
                  <a:srcRect/>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szCs w:val="22"/>
      </w:rPr>
      <w:t xml:space="preserve">GOBIERNO DEL ESTADO DE  YUCATAN </w:t>
    </w:r>
    <w:r>
      <w:rPr>
        <w:rFonts w:ascii="Times New Roman" w:eastAsia="Times New Roman" w:hAnsi="Times New Roman" w:cs="Times New Roman"/>
        <w:b/>
      </w:rPr>
      <w:t xml:space="preserve">PODER LEGISLATIVO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lvlText w:val="%1."/>
      <w:lvlJc w:val="right"/>
      <w:pPr>
        <w:tabs>
          <w:tab w:val="left" w:pos="0"/>
        </w:tabs>
        <w:ind w:left="432" w:hanging="432"/>
      </w:pPr>
      <w:rPr>
        <w:rFonts w:ascii="Arial" w:eastAsia="Arial Unicode MS" w:hAnsi="Arial" w:cs="Arial"/>
        <w:b/>
      </w:r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15:restartNumberingAfterBreak="0">
    <w:nsid w:val="5681D0E9"/>
    <w:multiLevelType w:val="singleLevel"/>
    <w:tmpl w:val="5681D0E9"/>
    <w:lvl w:ilvl="0">
      <w:start w:val="1"/>
      <w:numFmt w:val="upperRoman"/>
      <w:suff w:val="space"/>
      <w:lvlText w:val="%1."/>
      <w:lvlJc w:val="left"/>
    </w:lvl>
  </w:abstractNum>
  <w:abstractNum w:abstractNumId="2" w15:restartNumberingAfterBreak="0">
    <w:nsid w:val="5D7D5074"/>
    <w:multiLevelType w:val="multilevel"/>
    <w:tmpl w:val="9122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816"/>
    <w:rsid w:val="000019E1"/>
    <w:rsid w:val="0001066B"/>
    <w:rsid w:val="00010A79"/>
    <w:rsid w:val="00013248"/>
    <w:rsid w:val="000137CA"/>
    <w:rsid w:val="000140CC"/>
    <w:rsid w:val="00015630"/>
    <w:rsid w:val="00015816"/>
    <w:rsid w:val="00020AFA"/>
    <w:rsid w:val="00022502"/>
    <w:rsid w:val="0002599B"/>
    <w:rsid w:val="00027CAD"/>
    <w:rsid w:val="00030276"/>
    <w:rsid w:val="00030BED"/>
    <w:rsid w:val="000315B5"/>
    <w:rsid w:val="000377E4"/>
    <w:rsid w:val="000400B5"/>
    <w:rsid w:val="00042A5C"/>
    <w:rsid w:val="000456B0"/>
    <w:rsid w:val="0004597A"/>
    <w:rsid w:val="00047ADB"/>
    <w:rsid w:val="00047BA2"/>
    <w:rsid w:val="00050C2C"/>
    <w:rsid w:val="00053BF1"/>
    <w:rsid w:val="00055C61"/>
    <w:rsid w:val="0005678D"/>
    <w:rsid w:val="00056E7F"/>
    <w:rsid w:val="00060722"/>
    <w:rsid w:val="00062BD3"/>
    <w:rsid w:val="00064E9D"/>
    <w:rsid w:val="00071300"/>
    <w:rsid w:val="000722BF"/>
    <w:rsid w:val="00073BFD"/>
    <w:rsid w:val="00075BE0"/>
    <w:rsid w:val="00075F8B"/>
    <w:rsid w:val="00077FAE"/>
    <w:rsid w:val="00080CB2"/>
    <w:rsid w:val="0008117E"/>
    <w:rsid w:val="00082DED"/>
    <w:rsid w:val="000857C0"/>
    <w:rsid w:val="000876C2"/>
    <w:rsid w:val="00091E91"/>
    <w:rsid w:val="00091FD9"/>
    <w:rsid w:val="0009427C"/>
    <w:rsid w:val="00095B82"/>
    <w:rsid w:val="000A13B0"/>
    <w:rsid w:val="000A1EE1"/>
    <w:rsid w:val="000A3FB0"/>
    <w:rsid w:val="000A7B1D"/>
    <w:rsid w:val="000A7B8B"/>
    <w:rsid w:val="000A7D70"/>
    <w:rsid w:val="000B01DB"/>
    <w:rsid w:val="000B0691"/>
    <w:rsid w:val="000B0867"/>
    <w:rsid w:val="000B1AAA"/>
    <w:rsid w:val="000B1B5A"/>
    <w:rsid w:val="000B25DC"/>
    <w:rsid w:val="000B6EFE"/>
    <w:rsid w:val="000B7943"/>
    <w:rsid w:val="000C1F5B"/>
    <w:rsid w:val="000C3A36"/>
    <w:rsid w:val="000C4E98"/>
    <w:rsid w:val="000C5715"/>
    <w:rsid w:val="000C6A57"/>
    <w:rsid w:val="000C7A27"/>
    <w:rsid w:val="000D0AC8"/>
    <w:rsid w:val="000D1740"/>
    <w:rsid w:val="000D378A"/>
    <w:rsid w:val="000D408D"/>
    <w:rsid w:val="000D476C"/>
    <w:rsid w:val="000D4B9F"/>
    <w:rsid w:val="000D51C5"/>
    <w:rsid w:val="000D538E"/>
    <w:rsid w:val="000D5AF2"/>
    <w:rsid w:val="000E0198"/>
    <w:rsid w:val="000E06B5"/>
    <w:rsid w:val="000E125F"/>
    <w:rsid w:val="000E1513"/>
    <w:rsid w:val="000E24FF"/>
    <w:rsid w:val="000E2B87"/>
    <w:rsid w:val="000E2DD1"/>
    <w:rsid w:val="000E39FA"/>
    <w:rsid w:val="000E434D"/>
    <w:rsid w:val="000F0E80"/>
    <w:rsid w:val="000F1015"/>
    <w:rsid w:val="000F255E"/>
    <w:rsid w:val="000F2F12"/>
    <w:rsid w:val="000F3D82"/>
    <w:rsid w:val="000F427E"/>
    <w:rsid w:val="000F53B1"/>
    <w:rsid w:val="000F6EB5"/>
    <w:rsid w:val="00101065"/>
    <w:rsid w:val="001037F5"/>
    <w:rsid w:val="00105FEB"/>
    <w:rsid w:val="001065F0"/>
    <w:rsid w:val="00106663"/>
    <w:rsid w:val="00110FAF"/>
    <w:rsid w:val="00111FE9"/>
    <w:rsid w:val="001146A9"/>
    <w:rsid w:val="00114DC3"/>
    <w:rsid w:val="001165EA"/>
    <w:rsid w:val="001166C9"/>
    <w:rsid w:val="00117C25"/>
    <w:rsid w:val="001204DC"/>
    <w:rsid w:val="00121B3F"/>
    <w:rsid w:val="00122649"/>
    <w:rsid w:val="0012398A"/>
    <w:rsid w:val="00123E87"/>
    <w:rsid w:val="00126261"/>
    <w:rsid w:val="00127C1E"/>
    <w:rsid w:val="0013027B"/>
    <w:rsid w:val="00131619"/>
    <w:rsid w:val="001317BE"/>
    <w:rsid w:val="001326A5"/>
    <w:rsid w:val="00133F1A"/>
    <w:rsid w:val="00135002"/>
    <w:rsid w:val="00135236"/>
    <w:rsid w:val="00140F56"/>
    <w:rsid w:val="001426F2"/>
    <w:rsid w:val="00145887"/>
    <w:rsid w:val="00145FD3"/>
    <w:rsid w:val="0015024E"/>
    <w:rsid w:val="00150550"/>
    <w:rsid w:val="001515B2"/>
    <w:rsid w:val="001518C4"/>
    <w:rsid w:val="001521F4"/>
    <w:rsid w:val="001529DA"/>
    <w:rsid w:val="001536F7"/>
    <w:rsid w:val="00157FBA"/>
    <w:rsid w:val="00160BBB"/>
    <w:rsid w:val="00163A2F"/>
    <w:rsid w:val="00164607"/>
    <w:rsid w:val="0016538B"/>
    <w:rsid w:val="001658D1"/>
    <w:rsid w:val="00167C92"/>
    <w:rsid w:val="00167D97"/>
    <w:rsid w:val="001700D0"/>
    <w:rsid w:val="00170394"/>
    <w:rsid w:val="00170943"/>
    <w:rsid w:val="00171047"/>
    <w:rsid w:val="00171B23"/>
    <w:rsid w:val="001748F8"/>
    <w:rsid w:val="00177FBE"/>
    <w:rsid w:val="00180ACE"/>
    <w:rsid w:val="0018203D"/>
    <w:rsid w:val="001842FD"/>
    <w:rsid w:val="00184B51"/>
    <w:rsid w:val="0018630D"/>
    <w:rsid w:val="00193D37"/>
    <w:rsid w:val="00195D31"/>
    <w:rsid w:val="00197830"/>
    <w:rsid w:val="00197AEA"/>
    <w:rsid w:val="001A1449"/>
    <w:rsid w:val="001A146A"/>
    <w:rsid w:val="001A53E7"/>
    <w:rsid w:val="001A6F41"/>
    <w:rsid w:val="001A7D87"/>
    <w:rsid w:val="001B23DF"/>
    <w:rsid w:val="001B30FE"/>
    <w:rsid w:val="001B3E4A"/>
    <w:rsid w:val="001B484C"/>
    <w:rsid w:val="001B6579"/>
    <w:rsid w:val="001B79CB"/>
    <w:rsid w:val="001C0546"/>
    <w:rsid w:val="001C1858"/>
    <w:rsid w:val="001C41DE"/>
    <w:rsid w:val="001C5402"/>
    <w:rsid w:val="001C57CB"/>
    <w:rsid w:val="001E0E28"/>
    <w:rsid w:val="001E30B2"/>
    <w:rsid w:val="001E4F91"/>
    <w:rsid w:val="001E5697"/>
    <w:rsid w:val="001E76D0"/>
    <w:rsid w:val="001F0AD9"/>
    <w:rsid w:val="001F1968"/>
    <w:rsid w:val="001F1F36"/>
    <w:rsid w:val="001F24A1"/>
    <w:rsid w:val="001F2DA4"/>
    <w:rsid w:val="001F3593"/>
    <w:rsid w:val="00201B91"/>
    <w:rsid w:val="002028D2"/>
    <w:rsid w:val="00202E1A"/>
    <w:rsid w:val="00204081"/>
    <w:rsid w:val="002067D1"/>
    <w:rsid w:val="00207CBE"/>
    <w:rsid w:val="00207DC5"/>
    <w:rsid w:val="00207F7E"/>
    <w:rsid w:val="002110CF"/>
    <w:rsid w:val="00215440"/>
    <w:rsid w:val="00216628"/>
    <w:rsid w:val="00222511"/>
    <w:rsid w:val="002225C4"/>
    <w:rsid w:val="00227D24"/>
    <w:rsid w:val="00227F7B"/>
    <w:rsid w:val="002304AE"/>
    <w:rsid w:val="002319F4"/>
    <w:rsid w:val="00233538"/>
    <w:rsid w:val="002374A2"/>
    <w:rsid w:val="00244778"/>
    <w:rsid w:val="002447AA"/>
    <w:rsid w:val="002448F4"/>
    <w:rsid w:val="00244FEB"/>
    <w:rsid w:val="002460E3"/>
    <w:rsid w:val="002469D1"/>
    <w:rsid w:val="00247602"/>
    <w:rsid w:val="002503E4"/>
    <w:rsid w:val="00250EA3"/>
    <w:rsid w:val="00253C70"/>
    <w:rsid w:val="00255C88"/>
    <w:rsid w:val="0025752E"/>
    <w:rsid w:val="00265049"/>
    <w:rsid w:val="0026724D"/>
    <w:rsid w:val="00270D83"/>
    <w:rsid w:val="0027210A"/>
    <w:rsid w:val="00274959"/>
    <w:rsid w:val="002751F2"/>
    <w:rsid w:val="00275CC1"/>
    <w:rsid w:val="00276E7C"/>
    <w:rsid w:val="002809D3"/>
    <w:rsid w:val="002823EF"/>
    <w:rsid w:val="00283745"/>
    <w:rsid w:val="00283915"/>
    <w:rsid w:val="002855C5"/>
    <w:rsid w:val="00285A6D"/>
    <w:rsid w:val="00286A98"/>
    <w:rsid w:val="00291AFF"/>
    <w:rsid w:val="00293100"/>
    <w:rsid w:val="00295E4F"/>
    <w:rsid w:val="00296C07"/>
    <w:rsid w:val="002A1115"/>
    <w:rsid w:val="002A22B6"/>
    <w:rsid w:val="002A320C"/>
    <w:rsid w:val="002A33D9"/>
    <w:rsid w:val="002A359C"/>
    <w:rsid w:val="002A3990"/>
    <w:rsid w:val="002A3EAE"/>
    <w:rsid w:val="002A4674"/>
    <w:rsid w:val="002A566C"/>
    <w:rsid w:val="002A5871"/>
    <w:rsid w:val="002A7ECE"/>
    <w:rsid w:val="002B037C"/>
    <w:rsid w:val="002B2688"/>
    <w:rsid w:val="002B26E3"/>
    <w:rsid w:val="002B2A5C"/>
    <w:rsid w:val="002B43B8"/>
    <w:rsid w:val="002B459D"/>
    <w:rsid w:val="002B4B37"/>
    <w:rsid w:val="002B6C87"/>
    <w:rsid w:val="002C2B77"/>
    <w:rsid w:val="002C4821"/>
    <w:rsid w:val="002C558E"/>
    <w:rsid w:val="002C66B3"/>
    <w:rsid w:val="002C67F9"/>
    <w:rsid w:val="002C724B"/>
    <w:rsid w:val="002D0EF7"/>
    <w:rsid w:val="002D2469"/>
    <w:rsid w:val="002D2BC1"/>
    <w:rsid w:val="002D53E9"/>
    <w:rsid w:val="002E0485"/>
    <w:rsid w:val="002E0A37"/>
    <w:rsid w:val="002E1BE8"/>
    <w:rsid w:val="002E29FF"/>
    <w:rsid w:val="002E310B"/>
    <w:rsid w:val="002E468D"/>
    <w:rsid w:val="002F0CEC"/>
    <w:rsid w:val="002F234D"/>
    <w:rsid w:val="002F25BF"/>
    <w:rsid w:val="002F26E3"/>
    <w:rsid w:val="002F294E"/>
    <w:rsid w:val="002F45A9"/>
    <w:rsid w:val="002F4BC7"/>
    <w:rsid w:val="002F60B0"/>
    <w:rsid w:val="002F7034"/>
    <w:rsid w:val="002F7AC0"/>
    <w:rsid w:val="002F7BB6"/>
    <w:rsid w:val="00303C6B"/>
    <w:rsid w:val="003053DC"/>
    <w:rsid w:val="0030551A"/>
    <w:rsid w:val="0030674F"/>
    <w:rsid w:val="003077B1"/>
    <w:rsid w:val="00310D7D"/>
    <w:rsid w:val="003113CB"/>
    <w:rsid w:val="003124E7"/>
    <w:rsid w:val="003125D9"/>
    <w:rsid w:val="00312AFE"/>
    <w:rsid w:val="00313891"/>
    <w:rsid w:val="003149A3"/>
    <w:rsid w:val="00316585"/>
    <w:rsid w:val="0032391E"/>
    <w:rsid w:val="00323E83"/>
    <w:rsid w:val="003256C9"/>
    <w:rsid w:val="00325A52"/>
    <w:rsid w:val="00327B2E"/>
    <w:rsid w:val="0033251A"/>
    <w:rsid w:val="003348A2"/>
    <w:rsid w:val="003401CD"/>
    <w:rsid w:val="00340B3D"/>
    <w:rsid w:val="00341E1D"/>
    <w:rsid w:val="00344353"/>
    <w:rsid w:val="00346260"/>
    <w:rsid w:val="00347F95"/>
    <w:rsid w:val="0035101C"/>
    <w:rsid w:val="003525DA"/>
    <w:rsid w:val="00352878"/>
    <w:rsid w:val="00353A3F"/>
    <w:rsid w:val="00357534"/>
    <w:rsid w:val="00357831"/>
    <w:rsid w:val="0036047F"/>
    <w:rsid w:val="00361298"/>
    <w:rsid w:val="003641FA"/>
    <w:rsid w:val="0036660F"/>
    <w:rsid w:val="003715BF"/>
    <w:rsid w:val="00377699"/>
    <w:rsid w:val="003813BC"/>
    <w:rsid w:val="00381D5B"/>
    <w:rsid w:val="00382371"/>
    <w:rsid w:val="0038241D"/>
    <w:rsid w:val="00382988"/>
    <w:rsid w:val="0038386D"/>
    <w:rsid w:val="00385B27"/>
    <w:rsid w:val="003871B3"/>
    <w:rsid w:val="00391098"/>
    <w:rsid w:val="003947F4"/>
    <w:rsid w:val="00396ED2"/>
    <w:rsid w:val="003A5A40"/>
    <w:rsid w:val="003B048E"/>
    <w:rsid w:val="003B241A"/>
    <w:rsid w:val="003B57CF"/>
    <w:rsid w:val="003B6870"/>
    <w:rsid w:val="003C0448"/>
    <w:rsid w:val="003C1AE7"/>
    <w:rsid w:val="003C2226"/>
    <w:rsid w:val="003C2471"/>
    <w:rsid w:val="003C2558"/>
    <w:rsid w:val="003C5375"/>
    <w:rsid w:val="003C5589"/>
    <w:rsid w:val="003D09D9"/>
    <w:rsid w:val="003D0C6F"/>
    <w:rsid w:val="003D6799"/>
    <w:rsid w:val="003D775B"/>
    <w:rsid w:val="003E2854"/>
    <w:rsid w:val="003E48ED"/>
    <w:rsid w:val="003E4AC1"/>
    <w:rsid w:val="003E5F20"/>
    <w:rsid w:val="003F085F"/>
    <w:rsid w:val="003F277D"/>
    <w:rsid w:val="003F3001"/>
    <w:rsid w:val="003F3186"/>
    <w:rsid w:val="003F5162"/>
    <w:rsid w:val="003F5457"/>
    <w:rsid w:val="003F547E"/>
    <w:rsid w:val="003F6A9A"/>
    <w:rsid w:val="00401B44"/>
    <w:rsid w:val="00401D5D"/>
    <w:rsid w:val="004025CA"/>
    <w:rsid w:val="004046BB"/>
    <w:rsid w:val="00404FAD"/>
    <w:rsid w:val="00406FA6"/>
    <w:rsid w:val="00407E21"/>
    <w:rsid w:val="0041288A"/>
    <w:rsid w:val="00417CC7"/>
    <w:rsid w:val="00420A88"/>
    <w:rsid w:val="004233BD"/>
    <w:rsid w:val="004262C8"/>
    <w:rsid w:val="0042676F"/>
    <w:rsid w:val="0043086A"/>
    <w:rsid w:val="00430F03"/>
    <w:rsid w:val="00433D53"/>
    <w:rsid w:val="00434204"/>
    <w:rsid w:val="00434CF3"/>
    <w:rsid w:val="004372D2"/>
    <w:rsid w:val="00437B44"/>
    <w:rsid w:val="00437F0B"/>
    <w:rsid w:val="00442218"/>
    <w:rsid w:val="00442476"/>
    <w:rsid w:val="00442728"/>
    <w:rsid w:val="00447D52"/>
    <w:rsid w:val="004518E5"/>
    <w:rsid w:val="00452236"/>
    <w:rsid w:val="00452A3B"/>
    <w:rsid w:val="004535F7"/>
    <w:rsid w:val="004561A9"/>
    <w:rsid w:val="00456AFC"/>
    <w:rsid w:val="00456B1E"/>
    <w:rsid w:val="00456F4C"/>
    <w:rsid w:val="00462C5A"/>
    <w:rsid w:val="00464282"/>
    <w:rsid w:val="00464CF7"/>
    <w:rsid w:val="00470FBE"/>
    <w:rsid w:val="00475200"/>
    <w:rsid w:val="0047523D"/>
    <w:rsid w:val="00475A88"/>
    <w:rsid w:val="00481724"/>
    <w:rsid w:val="00481FBC"/>
    <w:rsid w:val="00483210"/>
    <w:rsid w:val="00487B69"/>
    <w:rsid w:val="004902DF"/>
    <w:rsid w:val="00490A1D"/>
    <w:rsid w:val="00490E4B"/>
    <w:rsid w:val="00491EFB"/>
    <w:rsid w:val="00492435"/>
    <w:rsid w:val="00493197"/>
    <w:rsid w:val="0049451C"/>
    <w:rsid w:val="004948BE"/>
    <w:rsid w:val="00497CC1"/>
    <w:rsid w:val="004A00F4"/>
    <w:rsid w:val="004A05C6"/>
    <w:rsid w:val="004A0CD1"/>
    <w:rsid w:val="004A46E9"/>
    <w:rsid w:val="004B0686"/>
    <w:rsid w:val="004B1B68"/>
    <w:rsid w:val="004B200F"/>
    <w:rsid w:val="004B3336"/>
    <w:rsid w:val="004B732F"/>
    <w:rsid w:val="004C04A0"/>
    <w:rsid w:val="004C0F4E"/>
    <w:rsid w:val="004C1A15"/>
    <w:rsid w:val="004C1B2E"/>
    <w:rsid w:val="004C2852"/>
    <w:rsid w:val="004C29B3"/>
    <w:rsid w:val="004C32CA"/>
    <w:rsid w:val="004C3813"/>
    <w:rsid w:val="004C4AE5"/>
    <w:rsid w:val="004C5AF5"/>
    <w:rsid w:val="004C7BED"/>
    <w:rsid w:val="004C7FFB"/>
    <w:rsid w:val="004D08CF"/>
    <w:rsid w:val="004D27B1"/>
    <w:rsid w:val="004D748B"/>
    <w:rsid w:val="004E07D4"/>
    <w:rsid w:val="004E156C"/>
    <w:rsid w:val="004E1ADC"/>
    <w:rsid w:val="004E2D96"/>
    <w:rsid w:val="004E4DFE"/>
    <w:rsid w:val="004F5BF4"/>
    <w:rsid w:val="004F6BFF"/>
    <w:rsid w:val="004F7665"/>
    <w:rsid w:val="005007FB"/>
    <w:rsid w:val="00500B61"/>
    <w:rsid w:val="0050246A"/>
    <w:rsid w:val="00510E3D"/>
    <w:rsid w:val="00510EE0"/>
    <w:rsid w:val="0051155D"/>
    <w:rsid w:val="00512BD0"/>
    <w:rsid w:val="0051552C"/>
    <w:rsid w:val="005160F9"/>
    <w:rsid w:val="005169BB"/>
    <w:rsid w:val="00520A32"/>
    <w:rsid w:val="00520C93"/>
    <w:rsid w:val="00522129"/>
    <w:rsid w:val="00522DD6"/>
    <w:rsid w:val="0052571C"/>
    <w:rsid w:val="00525A5D"/>
    <w:rsid w:val="005260D4"/>
    <w:rsid w:val="005277B2"/>
    <w:rsid w:val="0053064B"/>
    <w:rsid w:val="005316B4"/>
    <w:rsid w:val="00534797"/>
    <w:rsid w:val="0053682E"/>
    <w:rsid w:val="00536C6C"/>
    <w:rsid w:val="00537671"/>
    <w:rsid w:val="00541329"/>
    <w:rsid w:val="005428C0"/>
    <w:rsid w:val="00542DB7"/>
    <w:rsid w:val="00543B42"/>
    <w:rsid w:val="00547387"/>
    <w:rsid w:val="00550212"/>
    <w:rsid w:val="00551592"/>
    <w:rsid w:val="00551BB0"/>
    <w:rsid w:val="00552ACB"/>
    <w:rsid w:val="00554D2C"/>
    <w:rsid w:val="00556946"/>
    <w:rsid w:val="0055736F"/>
    <w:rsid w:val="005574B2"/>
    <w:rsid w:val="005577B2"/>
    <w:rsid w:val="005578B1"/>
    <w:rsid w:val="00560BEA"/>
    <w:rsid w:val="00560F38"/>
    <w:rsid w:val="00560F73"/>
    <w:rsid w:val="00561695"/>
    <w:rsid w:val="005617C1"/>
    <w:rsid w:val="00563FF7"/>
    <w:rsid w:val="00565122"/>
    <w:rsid w:val="005677BB"/>
    <w:rsid w:val="00571528"/>
    <w:rsid w:val="005722EA"/>
    <w:rsid w:val="0057295C"/>
    <w:rsid w:val="00573F76"/>
    <w:rsid w:val="00574C69"/>
    <w:rsid w:val="0057656D"/>
    <w:rsid w:val="00580471"/>
    <w:rsid w:val="005834BF"/>
    <w:rsid w:val="00585D74"/>
    <w:rsid w:val="00587B1F"/>
    <w:rsid w:val="00590779"/>
    <w:rsid w:val="005928A7"/>
    <w:rsid w:val="005956CE"/>
    <w:rsid w:val="00596709"/>
    <w:rsid w:val="005A070E"/>
    <w:rsid w:val="005A1651"/>
    <w:rsid w:val="005A21E0"/>
    <w:rsid w:val="005A288B"/>
    <w:rsid w:val="005A3272"/>
    <w:rsid w:val="005A3914"/>
    <w:rsid w:val="005A4C73"/>
    <w:rsid w:val="005A5671"/>
    <w:rsid w:val="005A6E87"/>
    <w:rsid w:val="005A7FF5"/>
    <w:rsid w:val="005B1AE8"/>
    <w:rsid w:val="005B3270"/>
    <w:rsid w:val="005B57DF"/>
    <w:rsid w:val="005B602A"/>
    <w:rsid w:val="005B6261"/>
    <w:rsid w:val="005B7FF7"/>
    <w:rsid w:val="005C1476"/>
    <w:rsid w:val="005C37CC"/>
    <w:rsid w:val="005C52EF"/>
    <w:rsid w:val="005C6FEB"/>
    <w:rsid w:val="005D0158"/>
    <w:rsid w:val="005D34B1"/>
    <w:rsid w:val="005D37DD"/>
    <w:rsid w:val="005D5967"/>
    <w:rsid w:val="005D6AB4"/>
    <w:rsid w:val="005D774D"/>
    <w:rsid w:val="005E0428"/>
    <w:rsid w:val="005E534D"/>
    <w:rsid w:val="005E7404"/>
    <w:rsid w:val="005F0A62"/>
    <w:rsid w:val="005F5363"/>
    <w:rsid w:val="005F7972"/>
    <w:rsid w:val="005F7B5B"/>
    <w:rsid w:val="0060685D"/>
    <w:rsid w:val="00607550"/>
    <w:rsid w:val="006106A8"/>
    <w:rsid w:val="00610C09"/>
    <w:rsid w:val="00611C92"/>
    <w:rsid w:val="00612987"/>
    <w:rsid w:val="0061358F"/>
    <w:rsid w:val="00613B17"/>
    <w:rsid w:val="00613B80"/>
    <w:rsid w:val="00614A96"/>
    <w:rsid w:val="00615C72"/>
    <w:rsid w:val="00616242"/>
    <w:rsid w:val="00616690"/>
    <w:rsid w:val="00616800"/>
    <w:rsid w:val="00616AF2"/>
    <w:rsid w:val="00620740"/>
    <w:rsid w:val="00620E1F"/>
    <w:rsid w:val="00622581"/>
    <w:rsid w:val="00622B3F"/>
    <w:rsid w:val="00622BFD"/>
    <w:rsid w:val="00626067"/>
    <w:rsid w:val="006275BC"/>
    <w:rsid w:val="00627E5D"/>
    <w:rsid w:val="00630125"/>
    <w:rsid w:val="00630545"/>
    <w:rsid w:val="00630A27"/>
    <w:rsid w:val="00632E0A"/>
    <w:rsid w:val="006354D3"/>
    <w:rsid w:val="006356E7"/>
    <w:rsid w:val="006377D8"/>
    <w:rsid w:val="00640F2F"/>
    <w:rsid w:val="0064137A"/>
    <w:rsid w:val="00642495"/>
    <w:rsid w:val="00643C33"/>
    <w:rsid w:val="00646D5E"/>
    <w:rsid w:val="00647B45"/>
    <w:rsid w:val="0065024A"/>
    <w:rsid w:val="0065088F"/>
    <w:rsid w:val="0065117F"/>
    <w:rsid w:val="00652160"/>
    <w:rsid w:val="0065671B"/>
    <w:rsid w:val="00660135"/>
    <w:rsid w:val="006602D5"/>
    <w:rsid w:val="00664947"/>
    <w:rsid w:val="00671644"/>
    <w:rsid w:val="00671A1B"/>
    <w:rsid w:val="006737F6"/>
    <w:rsid w:val="00674E02"/>
    <w:rsid w:val="0067534C"/>
    <w:rsid w:val="006804F7"/>
    <w:rsid w:val="00680836"/>
    <w:rsid w:val="00682A5E"/>
    <w:rsid w:val="006837F1"/>
    <w:rsid w:val="00686348"/>
    <w:rsid w:val="0068740A"/>
    <w:rsid w:val="0069173B"/>
    <w:rsid w:val="00691AE4"/>
    <w:rsid w:val="00691D69"/>
    <w:rsid w:val="00692962"/>
    <w:rsid w:val="00692E70"/>
    <w:rsid w:val="006949AA"/>
    <w:rsid w:val="00697860"/>
    <w:rsid w:val="00697B4D"/>
    <w:rsid w:val="00697BCD"/>
    <w:rsid w:val="00697D2B"/>
    <w:rsid w:val="006A18E6"/>
    <w:rsid w:val="006A52A1"/>
    <w:rsid w:val="006A6DEC"/>
    <w:rsid w:val="006B1B64"/>
    <w:rsid w:val="006B22CF"/>
    <w:rsid w:val="006B29BD"/>
    <w:rsid w:val="006B2A7A"/>
    <w:rsid w:val="006C069F"/>
    <w:rsid w:val="006C61F9"/>
    <w:rsid w:val="006C66B9"/>
    <w:rsid w:val="006D0376"/>
    <w:rsid w:val="006D3A9F"/>
    <w:rsid w:val="006D3C65"/>
    <w:rsid w:val="006D63F8"/>
    <w:rsid w:val="006D7525"/>
    <w:rsid w:val="006E14E8"/>
    <w:rsid w:val="006E2B48"/>
    <w:rsid w:val="006E2C78"/>
    <w:rsid w:val="006E593B"/>
    <w:rsid w:val="006E5D43"/>
    <w:rsid w:val="006E5DF3"/>
    <w:rsid w:val="006E6735"/>
    <w:rsid w:val="006F0A73"/>
    <w:rsid w:val="006F0B62"/>
    <w:rsid w:val="006F30E4"/>
    <w:rsid w:val="006F3D22"/>
    <w:rsid w:val="006F413F"/>
    <w:rsid w:val="006F51ED"/>
    <w:rsid w:val="006F652D"/>
    <w:rsid w:val="006F7929"/>
    <w:rsid w:val="00700AD8"/>
    <w:rsid w:val="007059A2"/>
    <w:rsid w:val="00705BFE"/>
    <w:rsid w:val="007079AB"/>
    <w:rsid w:val="007118CB"/>
    <w:rsid w:val="00712352"/>
    <w:rsid w:val="007129A3"/>
    <w:rsid w:val="00713072"/>
    <w:rsid w:val="0071341B"/>
    <w:rsid w:val="00716221"/>
    <w:rsid w:val="00721A5E"/>
    <w:rsid w:val="00721D97"/>
    <w:rsid w:val="007224C0"/>
    <w:rsid w:val="00724222"/>
    <w:rsid w:val="00725921"/>
    <w:rsid w:val="00726004"/>
    <w:rsid w:val="0073031C"/>
    <w:rsid w:val="007306AD"/>
    <w:rsid w:val="00730C1C"/>
    <w:rsid w:val="00733C72"/>
    <w:rsid w:val="0073580F"/>
    <w:rsid w:val="00736399"/>
    <w:rsid w:val="00736FE5"/>
    <w:rsid w:val="007373A4"/>
    <w:rsid w:val="00750B85"/>
    <w:rsid w:val="00750BB7"/>
    <w:rsid w:val="00750CBA"/>
    <w:rsid w:val="0075222A"/>
    <w:rsid w:val="007539E2"/>
    <w:rsid w:val="00753FD3"/>
    <w:rsid w:val="0075600F"/>
    <w:rsid w:val="007563EE"/>
    <w:rsid w:val="0075647A"/>
    <w:rsid w:val="007602B5"/>
    <w:rsid w:val="00761F2C"/>
    <w:rsid w:val="00761FB1"/>
    <w:rsid w:val="00762936"/>
    <w:rsid w:val="007634D5"/>
    <w:rsid w:val="00764947"/>
    <w:rsid w:val="007651A5"/>
    <w:rsid w:val="00765F76"/>
    <w:rsid w:val="007661DD"/>
    <w:rsid w:val="00766E57"/>
    <w:rsid w:val="00775527"/>
    <w:rsid w:val="00776F97"/>
    <w:rsid w:val="0077712A"/>
    <w:rsid w:val="00781989"/>
    <w:rsid w:val="00782CD3"/>
    <w:rsid w:val="00783362"/>
    <w:rsid w:val="007834B2"/>
    <w:rsid w:val="007839B4"/>
    <w:rsid w:val="00783C30"/>
    <w:rsid w:val="00783C9F"/>
    <w:rsid w:val="007851B0"/>
    <w:rsid w:val="00785D97"/>
    <w:rsid w:val="0078761D"/>
    <w:rsid w:val="0079113E"/>
    <w:rsid w:val="00792383"/>
    <w:rsid w:val="00797104"/>
    <w:rsid w:val="007A1DD6"/>
    <w:rsid w:val="007A3F87"/>
    <w:rsid w:val="007A4213"/>
    <w:rsid w:val="007A5B32"/>
    <w:rsid w:val="007A642D"/>
    <w:rsid w:val="007B0247"/>
    <w:rsid w:val="007B0511"/>
    <w:rsid w:val="007B12F4"/>
    <w:rsid w:val="007B140A"/>
    <w:rsid w:val="007B2BDE"/>
    <w:rsid w:val="007B3596"/>
    <w:rsid w:val="007B3B8A"/>
    <w:rsid w:val="007C040E"/>
    <w:rsid w:val="007C2095"/>
    <w:rsid w:val="007C67F7"/>
    <w:rsid w:val="007C6F14"/>
    <w:rsid w:val="007C7458"/>
    <w:rsid w:val="007C7C7D"/>
    <w:rsid w:val="007C7ED4"/>
    <w:rsid w:val="007D15C5"/>
    <w:rsid w:val="007D1DB9"/>
    <w:rsid w:val="007D3266"/>
    <w:rsid w:val="007D5358"/>
    <w:rsid w:val="007D5AC9"/>
    <w:rsid w:val="007D6518"/>
    <w:rsid w:val="007D790C"/>
    <w:rsid w:val="007E00C4"/>
    <w:rsid w:val="007E4510"/>
    <w:rsid w:val="007E4D45"/>
    <w:rsid w:val="007F1676"/>
    <w:rsid w:val="007F1764"/>
    <w:rsid w:val="007F26AE"/>
    <w:rsid w:val="007F3647"/>
    <w:rsid w:val="007F3BCA"/>
    <w:rsid w:val="007F566E"/>
    <w:rsid w:val="007F5CA3"/>
    <w:rsid w:val="007F63CE"/>
    <w:rsid w:val="007F7F3D"/>
    <w:rsid w:val="0080051E"/>
    <w:rsid w:val="00803099"/>
    <w:rsid w:val="00803120"/>
    <w:rsid w:val="00803660"/>
    <w:rsid w:val="008039E2"/>
    <w:rsid w:val="008069A8"/>
    <w:rsid w:val="008071CD"/>
    <w:rsid w:val="00810724"/>
    <w:rsid w:val="0081134D"/>
    <w:rsid w:val="00812E20"/>
    <w:rsid w:val="00813BAA"/>
    <w:rsid w:val="00813D9F"/>
    <w:rsid w:val="008148DD"/>
    <w:rsid w:val="00814BD2"/>
    <w:rsid w:val="008159A8"/>
    <w:rsid w:val="008208BB"/>
    <w:rsid w:val="00820C77"/>
    <w:rsid w:val="00820E73"/>
    <w:rsid w:val="008217BC"/>
    <w:rsid w:val="00821CD5"/>
    <w:rsid w:val="00823A24"/>
    <w:rsid w:val="00825A11"/>
    <w:rsid w:val="00827894"/>
    <w:rsid w:val="0083217E"/>
    <w:rsid w:val="008360AF"/>
    <w:rsid w:val="00837D2A"/>
    <w:rsid w:val="00837F7B"/>
    <w:rsid w:val="0084099C"/>
    <w:rsid w:val="008413E3"/>
    <w:rsid w:val="00841A63"/>
    <w:rsid w:val="00843372"/>
    <w:rsid w:val="00844AA7"/>
    <w:rsid w:val="008468DB"/>
    <w:rsid w:val="0085090A"/>
    <w:rsid w:val="00850B50"/>
    <w:rsid w:val="00851999"/>
    <w:rsid w:val="00851CBE"/>
    <w:rsid w:val="00851F79"/>
    <w:rsid w:val="00853D56"/>
    <w:rsid w:val="008556A9"/>
    <w:rsid w:val="00855989"/>
    <w:rsid w:val="00856866"/>
    <w:rsid w:val="008573C6"/>
    <w:rsid w:val="00860AD7"/>
    <w:rsid w:val="0086190E"/>
    <w:rsid w:val="008629F3"/>
    <w:rsid w:val="0086371F"/>
    <w:rsid w:val="00866D03"/>
    <w:rsid w:val="00870484"/>
    <w:rsid w:val="00870BD5"/>
    <w:rsid w:val="0087435D"/>
    <w:rsid w:val="00874816"/>
    <w:rsid w:val="00880992"/>
    <w:rsid w:val="00880F53"/>
    <w:rsid w:val="0088187D"/>
    <w:rsid w:val="00882559"/>
    <w:rsid w:val="00884AB7"/>
    <w:rsid w:val="0088509C"/>
    <w:rsid w:val="00885EDF"/>
    <w:rsid w:val="0088758F"/>
    <w:rsid w:val="0088798E"/>
    <w:rsid w:val="00891D00"/>
    <w:rsid w:val="00892BAE"/>
    <w:rsid w:val="00893EAF"/>
    <w:rsid w:val="008949AB"/>
    <w:rsid w:val="0089607F"/>
    <w:rsid w:val="008A0B37"/>
    <w:rsid w:val="008A220E"/>
    <w:rsid w:val="008A467F"/>
    <w:rsid w:val="008A55A1"/>
    <w:rsid w:val="008B1621"/>
    <w:rsid w:val="008B30C1"/>
    <w:rsid w:val="008B6E14"/>
    <w:rsid w:val="008B7174"/>
    <w:rsid w:val="008B78C0"/>
    <w:rsid w:val="008C2006"/>
    <w:rsid w:val="008C21F4"/>
    <w:rsid w:val="008C36EE"/>
    <w:rsid w:val="008C5D7B"/>
    <w:rsid w:val="008C67C3"/>
    <w:rsid w:val="008C6AAD"/>
    <w:rsid w:val="008C78DA"/>
    <w:rsid w:val="008D362C"/>
    <w:rsid w:val="008D36EA"/>
    <w:rsid w:val="008D3BC2"/>
    <w:rsid w:val="008D3F6E"/>
    <w:rsid w:val="008D44B2"/>
    <w:rsid w:val="008D4897"/>
    <w:rsid w:val="008D4F68"/>
    <w:rsid w:val="008E003C"/>
    <w:rsid w:val="008E2C6A"/>
    <w:rsid w:val="008E5071"/>
    <w:rsid w:val="008F0057"/>
    <w:rsid w:val="008F1279"/>
    <w:rsid w:val="008F1FA3"/>
    <w:rsid w:val="008F7DA0"/>
    <w:rsid w:val="00901C32"/>
    <w:rsid w:val="009037C9"/>
    <w:rsid w:val="00903A32"/>
    <w:rsid w:val="0090463E"/>
    <w:rsid w:val="00907378"/>
    <w:rsid w:val="00912EFC"/>
    <w:rsid w:val="00915ED5"/>
    <w:rsid w:val="00915FC8"/>
    <w:rsid w:val="00916AFA"/>
    <w:rsid w:val="00920255"/>
    <w:rsid w:val="009226FE"/>
    <w:rsid w:val="00922A11"/>
    <w:rsid w:val="0092668E"/>
    <w:rsid w:val="00926CB8"/>
    <w:rsid w:val="00930CBC"/>
    <w:rsid w:val="00932A6D"/>
    <w:rsid w:val="00935AF7"/>
    <w:rsid w:val="00936DBA"/>
    <w:rsid w:val="00937597"/>
    <w:rsid w:val="00937689"/>
    <w:rsid w:val="009400BA"/>
    <w:rsid w:val="0094137C"/>
    <w:rsid w:val="00942A3C"/>
    <w:rsid w:val="009445D7"/>
    <w:rsid w:val="00951A04"/>
    <w:rsid w:val="00955725"/>
    <w:rsid w:val="00955C41"/>
    <w:rsid w:val="009604E5"/>
    <w:rsid w:val="00961749"/>
    <w:rsid w:val="0096292E"/>
    <w:rsid w:val="00962CE1"/>
    <w:rsid w:val="009656A3"/>
    <w:rsid w:val="009676B9"/>
    <w:rsid w:val="0097022F"/>
    <w:rsid w:val="00972378"/>
    <w:rsid w:val="0097263D"/>
    <w:rsid w:val="00973284"/>
    <w:rsid w:val="00976434"/>
    <w:rsid w:val="00977DBC"/>
    <w:rsid w:val="00980556"/>
    <w:rsid w:val="00980E4B"/>
    <w:rsid w:val="00987262"/>
    <w:rsid w:val="0099001F"/>
    <w:rsid w:val="00992BF0"/>
    <w:rsid w:val="00992F29"/>
    <w:rsid w:val="00994298"/>
    <w:rsid w:val="0099495B"/>
    <w:rsid w:val="00995C8F"/>
    <w:rsid w:val="009A1A0C"/>
    <w:rsid w:val="009A1A95"/>
    <w:rsid w:val="009A2491"/>
    <w:rsid w:val="009A37D3"/>
    <w:rsid w:val="009A3E6E"/>
    <w:rsid w:val="009A43CB"/>
    <w:rsid w:val="009A4834"/>
    <w:rsid w:val="009A6BC5"/>
    <w:rsid w:val="009A7F87"/>
    <w:rsid w:val="009B056F"/>
    <w:rsid w:val="009B39B2"/>
    <w:rsid w:val="009B632A"/>
    <w:rsid w:val="009B64B0"/>
    <w:rsid w:val="009B6C4C"/>
    <w:rsid w:val="009C33B2"/>
    <w:rsid w:val="009C3B7A"/>
    <w:rsid w:val="009C3D4F"/>
    <w:rsid w:val="009D00C7"/>
    <w:rsid w:val="009D429C"/>
    <w:rsid w:val="009D550D"/>
    <w:rsid w:val="009E148C"/>
    <w:rsid w:val="009E2DD0"/>
    <w:rsid w:val="009E3A0B"/>
    <w:rsid w:val="009E51E0"/>
    <w:rsid w:val="009F60B2"/>
    <w:rsid w:val="00A01D4C"/>
    <w:rsid w:val="00A1036F"/>
    <w:rsid w:val="00A11829"/>
    <w:rsid w:val="00A1211E"/>
    <w:rsid w:val="00A12D2E"/>
    <w:rsid w:val="00A1773C"/>
    <w:rsid w:val="00A17945"/>
    <w:rsid w:val="00A17C9F"/>
    <w:rsid w:val="00A17D6A"/>
    <w:rsid w:val="00A22569"/>
    <w:rsid w:val="00A23646"/>
    <w:rsid w:val="00A237D5"/>
    <w:rsid w:val="00A23EE4"/>
    <w:rsid w:val="00A246C2"/>
    <w:rsid w:val="00A3115A"/>
    <w:rsid w:val="00A34689"/>
    <w:rsid w:val="00A3558E"/>
    <w:rsid w:val="00A35812"/>
    <w:rsid w:val="00A35ABA"/>
    <w:rsid w:val="00A368D7"/>
    <w:rsid w:val="00A404A3"/>
    <w:rsid w:val="00A40DB5"/>
    <w:rsid w:val="00A42294"/>
    <w:rsid w:val="00A42718"/>
    <w:rsid w:val="00A442CE"/>
    <w:rsid w:val="00A445B8"/>
    <w:rsid w:val="00A45CEC"/>
    <w:rsid w:val="00A47DE6"/>
    <w:rsid w:val="00A553EB"/>
    <w:rsid w:val="00A56327"/>
    <w:rsid w:val="00A56F9F"/>
    <w:rsid w:val="00A57534"/>
    <w:rsid w:val="00A6032E"/>
    <w:rsid w:val="00A606E6"/>
    <w:rsid w:val="00A62F27"/>
    <w:rsid w:val="00A62F78"/>
    <w:rsid w:val="00A64F7F"/>
    <w:rsid w:val="00A65FA7"/>
    <w:rsid w:val="00A66AA3"/>
    <w:rsid w:val="00A72D2E"/>
    <w:rsid w:val="00A733C1"/>
    <w:rsid w:val="00A75ED6"/>
    <w:rsid w:val="00A77E0F"/>
    <w:rsid w:val="00A80C82"/>
    <w:rsid w:val="00A81BAD"/>
    <w:rsid w:val="00A827C1"/>
    <w:rsid w:val="00A8590D"/>
    <w:rsid w:val="00A901BF"/>
    <w:rsid w:val="00A90CA4"/>
    <w:rsid w:val="00A90D92"/>
    <w:rsid w:val="00A91FEA"/>
    <w:rsid w:val="00A92505"/>
    <w:rsid w:val="00A926BC"/>
    <w:rsid w:val="00A92ECE"/>
    <w:rsid w:val="00A9377A"/>
    <w:rsid w:val="00A948BB"/>
    <w:rsid w:val="00A9662F"/>
    <w:rsid w:val="00A97933"/>
    <w:rsid w:val="00AA01E9"/>
    <w:rsid w:val="00AA0A22"/>
    <w:rsid w:val="00AA245C"/>
    <w:rsid w:val="00AA2A12"/>
    <w:rsid w:val="00AA2E33"/>
    <w:rsid w:val="00AA57AC"/>
    <w:rsid w:val="00AB0F4F"/>
    <w:rsid w:val="00AB13C7"/>
    <w:rsid w:val="00AB2CBC"/>
    <w:rsid w:val="00AB36C7"/>
    <w:rsid w:val="00AB3F9D"/>
    <w:rsid w:val="00AB7CA0"/>
    <w:rsid w:val="00AC0311"/>
    <w:rsid w:val="00AC0FDE"/>
    <w:rsid w:val="00AC1122"/>
    <w:rsid w:val="00AC2D5D"/>
    <w:rsid w:val="00AC42B6"/>
    <w:rsid w:val="00AC725D"/>
    <w:rsid w:val="00AC7535"/>
    <w:rsid w:val="00AD0B7D"/>
    <w:rsid w:val="00AD174E"/>
    <w:rsid w:val="00AD2610"/>
    <w:rsid w:val="00AD2EE9"/>
    <w:rsid w:val="00AD367F"/>
    <w:rsid w:val="00AD4357"/>
    <w:rsid w:val="00AD6723"/>
    <w:rsid w:val="00AE0781"/>
    <w:rsid w:val="00AE1733"/>
    <w:rsid w:val="00AE1778"/>
    <w:rsid w:val="00AE17A3"/>
    <w:rsid w:val="00AE226C"/>
    <w:rsid w:val="00AE327D"/>
    <w:rsid w:val="00AE3FD4"/>
    <w:rsid w:val="00AE51BE"/>
    <w:rsid w:val="00AE6BE1"/>
    <w:rsid w:val="00AF19D6"/>
    <w:rsid w:val="00AF1D70"/>
    <w:rsid w:val="00AF62C7"/>
    <w:rsid w:val="00AF6BC5"/>
    <w:rsid w:val="00AF72EF"/>
    <w:rsid w:val="00AF72F3"/>
    <w:rsid w:val="00AF78E7"/>
    <w:rsid w:val="00B00DF8"/>
    <w:rsid w:val="00B00F4E"/>
    <w:rsid w:val="00B01A2C"/>
    <w:rsid w:val="00B03319"/>
    <w:rsid w:val="00B04CF3"/>
    <w:rsid w:val="00B06AF4"/>
    <w:rsid w:val="00B06B49"/>
    <w:rsid w:val="00B07138"/>
    <w:rsid w:val="00B107F4"/>
    <w:rsid w:val="00B11908"/>
    <w:rsid w:val="00B1666E"/>
    <w:rsid w:val="00B21D1A"/>
    <w:rsid w:val="00B21FA0"/>
    <w:rsid w:val="00B24268"/>
    <w:rsid w:val="00B2623D"/>
    <w:rsid w:val="00B2794F"/>
    <w:rsid w:val="00B32A70"/>
    <w:rsid w:val="00B34104"/>
    <w:rsid w:val="00B35571"/>
    <w:rsid w:val="00B35C8D"/>
    <w:rsid w:val="00B35DC3"/>
    <w:rsid w:val="00B35E1F"/>
    <w:rsid w:val="00B4294E"/>
    <w:rsid w:val="00B435AA"/>
    <w:rsid w:val="00B435FB"/>
    <w:rsid w:val="00B44534"/>
    <w:rsid w:val="00B44B1D"/>
    <w:rsid w:val="00B452D0"/>
    <w:rsid w:val="00B454E8"/>
    <w:rsid w:val="00B457BB"/>
    <w:rsid w:val="00B50055"/>
    <w:rsid w:val="00B504A4"/>
    <w:rsid w:val="00B51246"/>
    <w:rsid w:val="00B57EBC"/>
    <w:rsid w:val="00B63D2D"/>
    <w:rsid w:val="00B640C4"/>
    <w:rsid w:val="00B642A8"/>
    <w:rsid w:val="00B660EB"/>
    <w:rsid w:val="00B70A52"/>
    <w:rsid w:val="00B71B32"/>
    <w:rsid w:val="00B71F67"/>
    <w:rsid w:val="00B720FA"/>
    <w:rsid w:val="00B75CCA"/>
    <w:rsid w:val="00B76885"/>
    <w:rsid w:val="00B805A9"/>
    <w:rsid w:val="00B87E54"/>
    <w:rsid w:val="00B910A6"/>
    <w:rsid w:val="00B925B2"/>
    <w:rsid w:val="00B93D55"/>
    <w:rsid w:val="00B94117"/>
    <w:rsid w:val="00BA0C3D"/>
    <w:rsid w:val="00BA60C6"/>
    <w:rsid w:val="00BB0B67"/>
    <w:rsid w:val="00BB2C7D"/>
    <w:rsid w:val="00BB2F5F"/>
    <w:rsid w:val="00BB3147"/>
    <w:rsid w:val="00BB35A9"/>
    <w:rsid w:val="00BB3DB9"/>
    <w:rsid w:val="00BB436D"/>
    <w:rsid w:val="00BB4601"/>
    <w:rsid w:val="00BB6CE0"/>
    <w:rsid w:val="00BC0599"/>
    <w:rsid w:val="00BC2058"/>
    <w:rsid w:val="00BC4028"/>
    <w:rsid w:val="00BC5223"/>
    <w:rsid w:val="00BC7635"/>
    <w:rsid w:val="00BC7661"/>
    <w:rsid w:val="00BD1364"/>
    <w:rsid w:val="00BD2434"/>
    <w:rsid w:val="00BD4B6D"/>
    <w:rsid w:val="00BD59CF"/>
    <w:rsid w:val="00BD6517"/>
    <w:rsid w:val="00BD773A"/>
    <w:rsid w:val="00BD791C"/>
    <w:rsid w:val="00BE78A3"/>
    <w:rsid w:val="00BF1F54"/>
    <w:rsid w:val="00BF229E"/>
    <w:rsid w:val="00BF3098"/>
    <w:rsid w:val="00BF403E"/>
    <w:rsid w:val="00BF54A2"/>
    <w:rsid w:val="00BF7292"/>
    <w:rsid w:val="00BF74EE"/>
    <w:rsid w:val="00C01980"/>
    <w:rsid w:val="00C03ACE"/>
    <w:rsid w:val="00C05431"/>
    <w:rsid w:val="00C057CE"/>
    <w:rsid w:val="00C06E7B"/>
    <w:rsid w:val="00C07487"/>
    <w:rsid w:val="00C07A8A"/>
    <w:rsid w:val="00C105E2"/>
    <w:rsid w:val="00C11426"/>
    <w:rsid w:val="00C1157A"/>
    <w:rsid w:val="00C16046"/>
    <w:rsid w:val="00C1651F"/>
    <w:rsid w:val="00C16B01"/>
    <w:rsid w:val="00C170CE"/>
    <w:rsid w:val="00C20352"/>
    <w:rsid w:val="00C21439"/>
    <w:rsid w:val="00C214A9"/>
    <w:rsid w:val="00C2190D"/>
    <w:rsid w:val="00C21B09"/>
    <w:rsid w:val="00C242EC"/>
    <w:rsid w:val="00C31BAC"/>
    <w:rsid w:val="00C31F35"/>
    <w:rsid w:val="00C31FD7"/>
    <w:rsid w:val="00C34028"/>
    <w:rsid w:val="00C3686C"/>
    <w:rsid w:val="00C37847"/>
    <w:rsid w:val="00C37AE7"/>
    <w:rsid w:val="00C4121C"/>
    <w:rsid w:val="00C4172E"/>
    <w:rsid w:val="00C458E4"/>
    <w:rsid w:val="00C5018A"/>
    <w:rsid w:val="00C50BDE"/>
    <w:rsid w:val="00C51DA4"/>
    <w:rsid w:val="00C52869"/>
    <w:rsid w:val="00C62551"/>
    <w:rsid w:val="00C6389F"/>
    <w:rsid w:val="00C640F0"/>
    <w:rsid w:val="00C641C2"/>
    <w:rsid w:val="00C649BE"/>
    <w:rsid w:val="00C67EDD"/>
    <w:rsid w:val="00C70487"/>
    <w:rsid w:val="00C70FD0"/>
    <w:rsid w:val="00C71181"/>
    <w:rsid w:val="00C7199F"/>
    <w:rsid w:val="00C74B2E"/>
    <w:rsid w:val="00C757E7"/>
    <w:rsid w:val="00C75868"/>
    <w:rsid w:val="00C76732"/>
    <w:rsid w:val="00C7690A"/>
    <w:rsid w:val="00C777B8"/>
    <w:rsid w:val="00C8014B"/>
    <w:rsid w:val="00C85032"/>
    <w:rsid w:val="00C8525E"/>
    <w:rsid w:val="00C871A5"/>
    <w:rsid w:val="00C8742D"/>
    <w:rsid w:val="00C90356"/>
    <w:rsid w:val="00C91453"/>
    <w:rsid w:val="00C9189F"/>
    <w:rsid w:val="00C92584"/>
    <w:rsid w:val="00C94D3F"/>
    <w:rsid w:val="00C95AC7"/>
    <w:rsid w:val="00C973A0"/>
    <w:rsid w:val="00C9768A"/>
    <w:rsid w:val="00C978E7"/>
    <w:rsid w:val="00CA0059"/>
    <w:rsid w:val="00CA0479"/>
    <w:rsid w:val="00CA082C"/>
    <w:rsid w:val="00CA24A8"/>
    <w:rsid w:val="00CA2752"/>
    <w:rsid w:val="00CA33BA"/>
    <w:rsid w:val="00CA6732"/>
    <w:rsid w:val="00CA7001"/>
    <w:rsid w:val="00CB0FD5"/>
    <w:rsid w:val="00CB3B4F"/>
    <w:rsid w:val="00CB4118"/>
    <w:rsid w:val="00CC0678"/>
    <w:rsid w:val="00CC0818"/>
    <w:rsid w:val="00CC2D30"/>
    <w:rsid w:val="00CC58E7"/>
    <w:rsid w:val="00CC5F5B"/>
    <w:rsid w:val="00CD1243"/>
    <w:rsid w:val="00CD2413"/>
    <w:rsid w:val="00CD4B09"/>
    <w:rsid w:val="00CD589D"/>
    <w:rsid w:val="00CE0093"/>
    <w:rsid w:val="00CE051F"/>
    <w:rsid w:val="00CE0F5D"/>
    <w:rsid w:val="00CE23F7"/>
    <w:rsid w:val="00CE2BC4"/>
    <w:rsid w:val="00CE2F23"/>
    <w:rsid w:val="00CE4B7A"/>
    <w:rsid w:val="00CE5E0A"/>
    <w:rsid w:val="00CE6E3C"/>
    <w:rsid w:val="00CF1167"/>
    <w:rsid w:val="00CF22F1"/>
    <w:rsid w:val="00CF3AC1"/>
    <w:rsid w:val="00CF619A"/>
    <w:rsid w:val="00CF6667"/>
    <w:rsid w:val="00CF6C08"/>
    <w:rsid w:val="00CF718F"/>
    <w:rsid w:val="00CF7D78"/>
    <w:rsid w:val="00D004B0"/>
    <w:rsid w:val="00D01AC8"/>
    <w:rsid w:val="00D053DC"/>
    <w:rsid w:val="00D062F5"/>
    <w:rsid w:val="00D07A7D"/>
    <w:rsid w:val="00D107EB"/>
    <w:rsid w:val="00D11AEC"/>
    <w:rsid w:val="00D11CB6"/>
    <w:rsid w:val="00D1503C"/>
    <w:rsid w:val="00D17A2A"/>
    <w:rsid w:val="00D204AB"/>
    <w:rsid w:val="00D221F4"/>
    <w:rsid w:val="00D227FC"/>
    <w:rsid w:val="00D229A3"/>
    <w:rsid w:val="00D241A4"/>
    <w:rsid w:val="00D25A8F"/>
    <w:rsid w:val="00D26B6A"/>
    <w:rsid w:val="00D27E91"/>
    <w:rsid w:val="00D306FB"/>
    <w:rsid w:val="00D32CC9"/>
    <w:rsid w:val="00D36B7B"/>
    <w:rsid w:val="00D41039"/>
    <w:rsid w:val="00D4134A"/>
    <w:rsid w:val="00D41E53"/>
    <w:rsid w:val="00D44AAD"/>
    <w:rsid w:val="00D452AD"/>
    <w:rsid w:val="00D5389F"/>
    <w:rsid w:val="00D54AE6"/>
    <w:rsid w:val="00D54B23"/>
    <w:rsid w:val="00D6260E"/>
    <w:rsid w:val="00D6330F"/>
    <w:rsid w:val="00D64A6D"/>
    <w:rsid w:val="00D73BCD"/>
    <w:rsid w:val="00D73BEA"/>
    <w:rsid w:val="00D74AB0"/>
    <w:rsid w:val="00D74FB1"/>
    <w:rsid w:val="00D76E7C"/>
    <w:rsid w:val="00D809AB"/>
    <w:rsid w:val="00D815B8"/>
    <w:rsid w:val="00D816E6"/>
    <w:rsid w:val="00D81F8E"/>
    <w:rsid w:val="00D82479"/>
    <w:rsid w:val="00D84876"/>
    <w:rsid w:val="00D85861"/>
    <w:rsid w:val="00D85B9B"/>
    <w:rsid w:val="00D85F95"/>
    <w:rsid w:val="00D86F0B"/>
    <w:rsid w:val="00D90E35"/>
    <w:rsid w:val="00D92A7A"/>
    <w:rsid w:val="00D93F12"/>
    <w:rsid w:val="00D94833"/>
    <w:rsid w:val="00D94E1E"/>
    <w:rsid w:val="00D95404"/>
    <w:rsid w:val="00D97553"/>
    <w:rsid w:val="00DA242B"/>
    <w:rsid w:val="00DA414F"/>
    <w:rsid w:val="00DA4875"/>
    <w:rsid w:val="00DA6B91"/>
    <w:rsid w:val="00DA7577"/>
    <w:rsid w:val="00DA771C"/>
    <w:rsid w:val="00DA7CE8"/>
    <w:rsid w:val="00DB209C"/>
    <w:rsid w:val="00DB2D50"/>
    <w:rsid w:val="00DB621D"/>
    <w:rsid w:val="00DB6B1B"/>
    <w:rsid w:val="00DB7989"/>
    <w:rsid w:val="00DC0E53"/>
    <w:rsid w:val="00DC2657"/>
    <w:rsid w:val="00DC347C"/>
    <w:rsid w:val="00DC41D3"/>
    <w:rsid w:val="00DC5303"/>
    <w:rsid w:val="00DC6334"/>
    <w:rsid w:val="00DC70F8"/>
    <w:rsid w:val="00DC74A9"/>
    <w:rsid w:val="00DD22B0"/>
    <w:rsid w:val="00DD2465"/>
    <w:rsid w:val="00DD4B4F"/>
    <w:rsid w:val="00DD5E12"/>
    <w:rsid w:val="00DD73B1"/>
    <w:rsid w:val="00DE09F6"/>
    <w:rsid w:val="00DE0AFF"/>
    <w:rsid w:val="00DE18C0"/>
    <w:rsid w:val="00DE1C0B"/>
    <w:rsid w:val="00DE1CEE"/>
    <w:rsid w:val="00DE2D05"/>
    <w:rsid w:val="00DE41F0"/>
    <w:rsid w:val="00DE45FA"/>
    <w:rsid w:val="00DE63C9"/>
    <w:rsid w:val="00DE6E98"/>
    <w:rsid w:val="00DF0235"/>
    <w:rsid w:val="00DF3DE3"/>
    <w:rsid w:val="00DF6CDE"/>
    <w:rsid w:val="00DF7268"/>
    <w:rsid w:val="00DF76AC"/>
    <w:rsid w:val="00E0006C"/>
    <w:rsid w:val="00E14574"/>
    <w:rsid w:val="00E158C1"/>
    <w:rsid w:val="00E15B96"/>
    <w:rsid w:val="00E1606E"/>
    <w:rsid w:val="00E17495"/>
    <w:rsid w:val="00E17517"/>
    <w:rsid w:val="00E21B96"/>
    <w:rsid w:val="00E25442"/>
    <w:rsid w:val="00E261CF"/>
    <w:rsid w:val="00E321A3"/>
    <w:rsid w:val="00E35F0D"/>
    <w:rsid w:val="00E367B1"/>
    <w:rsid w:val="00E37E31"/>
    <w:rsid w:val="00E4045D"/>
    <w:rsid w:val="00E41A26"/>
    <w:rsid w:val="00E42C34"/>
    <w:rsid w:val="00E45AB6"/>
    <w:rsid w:val="00E46C90"/>
    <w:rsid w:val="00E47941"/>
    <w:rsid w:val="00E50877"/>
    <w:rsid w:val="00E51528"/>
    <w:rsid w:val="00E520F9"/>
    <w:rsid w:val="00E5267A"/>
    <w:rsid w:val="00E52A77"/>
    <w:rsid w:val="00E53F88"/>
    <w:rsid w:val="00E54256"/>
    <w:rsid w:val="00E554D7"/>
    <w:rsid w:val="00E568C5"/>
    <w:rsid w:val="00E56E9B"/>
    <w:rsid w:val="00E5716B"/>
    <w:rsid w:val="00E61A77"/>
    <w:rsid w:val="00E64655"/>
    <w:rsid w:val="00E64ECC"/>
    <w:rsid w:val="00E6586E"/>
    <w:rsid w:val="00E677F9"/>
    <w:rsid w:val="00E67C07"/>
    <w:rsid w:val="00E70210"/>
    <w:rsid w:val="00E75B6D"/>
    <w:rsid w:val="00E8226A"/>
    <w:rsid w:val="00E82BF5"/>
    <w:rsid w:val="00E82E6B"/>
    <w:rsid w:val="00E87234"/>
    <w:rsid w:val="00E87B3B"/>
    <w:rsid w:val="00E87E3E"/>
    <w:rsid w:val="00E93888"/>
    <w:rsid w:val="00E96DE5"/>
    <w:rsid w:val="00E96FBD"/>
    <w:rsid w:val="00E976DF"/>
    <w:rsid w:val="00E97C6C"/>
    <w:rsid w:val="00EA1099"/>
    <w:rsid w:val="00EA12EA"/>
    <w:rsid w:val="00EA5460"/>
    <w:rsid w:val="00EA7E0E"/>
    <w:rsid w:val="00EB0CE5"/>
    <w:rsid w:val="00EB119B"/>
    <w:rsid w:val="00EB573F"/>
    <w:rsid w:val="00EB7350"/>
    <w:rsid w:val="00EB74A4"/>
    <w:rsid w:val="00EC0A70"/>
    <w:rsid w:val="00EC0BEF"/>
    <w:rsid w:val="00EC2D7F"/>
    <w:rsid w:val="00EC6732"/>
    <w:rsid w:val="00EC7046"/>
    <w:rsid w:val="00EC70A6"/>
    <w:rsid w:val="00EC750E"/>
    <w:rsid w:val="00EC7832"/>
    <w:rsid w:val="00ED0CC1"/>
    <w:rsid w:val="00ED1177"/>
    <w:rsid w:val="00ED4881"/>
    <w:rsid w:val="00ED6BFF"/>
    <w:rsid w:val="00ED7BF1"/>
    <w:rsid w:val="00EE127B"/>
    <w:rsid w:val="00EE3360"/>
    <w:rsid w:val="00EE3B05"/>
    <w:rsid w:val="00EE66E0"/>
    <w:rsid w:val="00EE7236"/>
    <w:rsid w:val="00EF3ADD"/>
    <w:rsid w:val="00EF50A9"/>
    <w:rsid w:val="00EF6871"/>
    <w:rsid w:val="00EF704D"/>
    <w:rsid w:val="00F016FE"/>
    <w:rsid w:val="00F01AFE"/>
    <w:rsid w:val="00F01E70"/>
    <w:rsid w:val="00F02D06"/>
    <w:rsid w:val="00F032DD"/>
    <w:rsid w:val="00F04A28"/>
    <w:rsid w:val="00F05314"/>
    <w:rsid w:val="00F05C12"/>
    <w:rsid w:val="00F06DF8"/>
    <w:rsid w:val="00F06F27"/>
    <w:rsid w:val="00F12176"/>
    <w:rsid w:val="00F129D0"/>
    <w:rsid w:val="00F13E96"/>
    <w:rsid w:val="00F15669"/>
    <w:rsid w:val="00F221B0"/>
    <w:rsid w:val="00F22DB8"/>
    <w:rsid w:val="00F246A9"/>
    <w:rsid w:val="00F27BC8"/>
    <w:rsid w:val="00F31CCA"/>
    <w:rsid w:val="00F3544D"/>
    <w:rsid w:val="00F36799"/>
    <w:rsid w:val="00F40234"/>
    <w:rsid w:val="00F40D03"/>
    <w:rsid w:val="00F41309"/>
    <w:rsid w:val="00F4489A"/>
    <w:rsid w:val="00F50A46"/>
    <w:rsid w:val="00F51815"/>
    <w:rsid w:val="00F53174"/>
    <w:rsid w:val="00F552A4"/>
    <w:rsid w:val="00F5565C"/>
    <w:rsid w:val="00F56E6C"/>
    <w:rsid w:val="00F56F79"/>
    <w:rsid w:val="00F6505B"/>
    <w:rsid w:val="00F65B71"/>
    <w:rsid w:val="00F664A2"/>
    <w:rsid w:val="00F728EE"/>
    <w:rsid w:val="00F76BA8"/>
    <w:rsid w:val="00F81C81"/>
    <w:rsid w:val="00F85DDB"/>
    <w:rsid w:val="00F868A2"/>
    <w:rsid w:val="00F8759E"/>
    <w:rsid w:val="00F92951"/>
    <w:rsid w:val="00F92A96"/>
    <w:rsid w:val="00F92ECE"/>
    <w:rsid w:val="00F93522"/>
    <w:rsid w:val="00F94A9E"/>
    <w:rsid w:val="00F94BF1"/>
    <w:rsid w:val="00F94C86"/>
    <w:rsid w:val="00F95728"/>
    <w:rsid w:val="00F95916"/>
    <w:rsid w:val="00F967F8"/>
    <w:rsid w:val="00F97DB0"/>
    <w:rsid w:val="00FA04D8"/>
    <w:rsid w:val="00FA104A"/>
    <w:rsid w:val="00FA13AD"/>
    <w:rsid w:val="00FA1FB2"/>
    <w:rsid w:val="00FA5A28"/>
    <w:rsid w:val="00FA68A5"/>
    <w:rsid w:val="00FA7537"/>
    <w:rsid w:val="00FA790C"/>
    <w:rsid w:val="00FA7F52"/>
    <w:rsid w:val="00FB066C"/>
    <w:rsid w:val="00FB34B1"/>
    <w:rsid w:val="00FB64B6"/>
    <w:rsid w:val="00FB6C3A"/>
    <w:rsid w:val="00FB7826"/>
    <w:rsid w:val="00FC228A"/>
    <w:rsid w:val="00FC49F2"/>
    <w:rsid w:val="00FC6956"/>
    <w:rsid w:val="00FC69F0"/>
    <w:rsid w:val="00FC7091"/>
    <w:rsid w:val="00FD0E5D"/>
    <w:rsid w:val="00FD14E4"/>
    <w:rsid w:val="00FD3494"/>
    <w:rsid w:val="00FD56AF"/>
    <w:rsid w:val="00FD72B9"/>
    <w:rsid w:val="00FD7775"/>
    <w:rsid w:val="00FE0016"/>
    <w:rsid w:val="00FE12FA"/>
    <w:rsid w:val="00FE283F"/>
    <w:rsid w:val="00FE330E"/>
    <w:rsid w:val="00FE369A"/>
    <w:rsid w:val="00FE63C9"/>
    <w:rsid w:val="00FF0353"/>
    <w:rsid w:val="00FF0B88"/>
    <w:rsid w:val="00FF0E9F"/>
    <w:rsid w:val="00FF1AFC"/>
    <w:rsid w:val="00FF1D25"/>
    <w:rsid w:val="00FF4D49"/>
    <w:rsid w:val="00FF732E"/>
    <w:rsid w:val="00FF7ABB"/>
    <w:rsid w:val="1D765443"/>
    <w:rsid w:val="1E1976DD"/>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1FBC01-3EB0-4464-A7DB-76E84834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lsdException w:name="heading 1" w:uiPriority="0"/>
    <w:lsdException w:name="heading 2" w:uiPriority="0"/>
    <w:lsdException w:name="heading 3" w:uiPriority="0"/>
    <w:lsdException w:name="heading 4" w:uiPriority="0" w:qFormat="1"/>
    <w:lsdException w:name="heading 5" w:uiPriority="0"/>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539" w:line="354" w:lineRule="auto"/>
      <w:ind w:left="705" w:right="-3" w:hanging="10"/>
      <w:jc w:val="both"/>
    </w:pPr>
    <w:rPr>
      <w:rFonts w:ascii="Arial" w:eastAsia="Arial" w:hAnsi="Arial" w:cs="Arial"/>
      <w:sz w:val="24"/>
      <w:szCs w:val="24"/>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rPr>
  </w:style>
  <w:style w:type="paragraph" w:styleId="Ttulo5">
    <w:name w:val="heading 5"/>
    <w:basedOn w:val="Normal"/>
    <w:next w:val="Normal"/>
    <w:pPr>
      <w:keepNext/>
      <w:widowControl w:val="0"/>
      <w:spacing w:after="0" w:line="360" w:lineRule="auto"/>
      <w:ind w:left="0" w:right="0" w:firstLine="0"/>
      <w:jc w:val="center"/>
      <w:outlineLvl w:val="4"/>
    </w:pPr>
    <w:rPr>
      <w:b/>
      <w:color w:val="000000"/>
      <w:sz w:val="20"/>
      <w:szCs w:val="20"/>
    </w:rPr>
  </w:style>
  <w:style w:type="paragraph" w:styleId="Ttulo6">
    <w:name w:val="heading 6"/>
    <w:basedOn w:val="Normal"/>
    <w:next w:val="Normal"/>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qFormat/>
    <w:rPr>
      <w:vertAlign w:val="superscript"/>
    </w:rPr>
  </w:style>
  <w:style w:type="character" w:styleId="nfasis">
    <w:name w:val="Emphasis"/>
    <w:basedOn w:val="Fuentedeprrafopredeter"/>
    <w:uiPriority w:val="20"/>
    <w:qFormat/>
    <w:rPr>
      <w:i/>
      <w:iCs/>
    </w:rPr>
  </w:style>
  <w:style w:type="character" w:styleId="Hipervnculo">
    <w:name w:val="Hyperlink"/>
    <w:basedOn w:val="Fuentedeprrafopredeter"/>
    <w:uiPriority w:val="99"/>
    <w:unhideWhenUsed/>
    <w:qFormat/>
    <w:rPr>
      <w:color w:val="0000FF"/>
      <w:u w:val="single"/>
    </w:rPr>
  </w:style>
  <w:style w:type="character" w:styleId="Textoennegrita">
    <w:name w:val="Strong"/>
    <w:basedOn w:val="Fuentedeprrafopredeter"/>
    <w:uiPriority w:val="22"/>
    <w:qFormat/>
    <w:rPr>
      <w:b/>
      <w:bCs/>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Textoindependiente2">
    <w:name w:val="Body Text 2"/>
    <w:basedOn w:val="Normal"/>
    <w:link w:val="Textoindependiente2Car"/>
    <w:uiPriority w:val="99"/>
    <w:unhideWhenUsed/>
    <w:qFormat/>
    <w:pPr>
      <w:spacing w:after="120" w:line="480" w:lineRule="auto"/>
    </w:pPr>
  </w:style>
  <w:style w:type="paragraph" w:styleId="Sangradetextonormal">
    <w:name w:val="Body Text Indent"/>
    <w:basedOn w:val="Normal"/>
    <w:link w:val="SangradetextonormalCar"/>
    <w:qFormat/>
    <w:pPr>
      <w:spacing w:after="120" w:line="240" w:lineRule="auto"/>
      <w:ind w:left="283" w:right="0" w:firstLine="0"/>
      <w:jc w:val="left"/>
    </w:pPr>
    <w:rPr>
      <w:rFonts w:ascii="Times New Roman" w:eastAsia="Times New Roman" w:hAnsi="Times New Roman" w:cs="Times New Roman"/>
      <w:lang w:eastAsia="es-ES"/>
    </w:rPr>
  </w:style>
  <w:style w:type="paragraph" w:styleId="NormalWeb">
    <w:name w:val="Normal (Web)"/>
    <w:basedOn w:val="Normal"/>
    <w:uiPriority w:val="99"/>
    <w:semiHidden/>
    <w:unhideWhenUsed/>
    <w:qFormat/>
    <w:pPr>
      <w:spacing w:before="100" w:beforeAutospacing="1" w:after="100" w:afterAutospacing="1" w:line="240" w:lineRule="auto"/>
      <w:ind w:left="0" w:right="0" w:firstLine="0"/>
      <w:jc w:val="left"/>
    </w:pPr>
    <w:rPr>
      <w:rFonts w:ascii="Times New Roman" w:eastAsia="Times New Roman" w:hAnsi="Times New Roman" w:cs="Times New Roman"/>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oindependiente">
    <w:name w:val="Body Text"/>
    <w:basedOn w:val="Normal"/>
    <w:link w:val="TextoindependienteCar"/>
    <w:qFormat/>
    <w:pPr>
      <w:overflowPunct w:val="0"/>
      <w:autoSpaceDE w:val="0"/>
      <w:autoSpaceDN w:val="0"/>
      <w:adjustRightInd w:val="0"/>
      <w:spacing w:after="0" w:line="240" w:lineRule="auto"/>
      <w:ind w:left="0" w:right="0" w:firstLine="0"/>
      <w:jc w:val="center"/>
      <w:textAlignment w:val="baseline"/>
    </w:pPr>
    <w:rPr>
      <w:rFonts w:ascii="Univers" w:eastAsia="Times New Roman" w:hAnsi="Univers" w:cs="Times New Roman"/>
      <w:b/>
      <w:szCs w:val="20"/>
      <w:lang w:eastAsia="es-ES"/>
    </w:rPr>
  </w:style>
  <w:style w:type="paragraph" w:styleId="Puesto">
    <w:name w:val="Title"/>
    <w:basedOn w:val="Normal"/>
    <w:next w:val="Normal"/>
    <w:qFormat/>
    <w:pPr>
      <w:keepNext/>
      <w:keepLines/>
      <w:spacing w:before="480" w:after="120"/>
    </w:pPr>
    <w:rPr>
      <w:b/>
      <w:sz w:val="72"/>
      <w:szCs w:val="72"/>
    </w:rPr>
  </w:style>
  <w:style w:type="table" w:customStyle="1" w:styleId="TableNormal">
    <w:name w:val="Table Normal"/>
    <w:qFormat/>
    <w:tblPr>
      <w:tblCellMar>
        <w:top w:w="0" w:type="dxa"/>
        <w:left w:w="0" w:type="dxa"/>
        <w:bottom w:w="0" w:type="dxa"/>
        <w:right w:w="0" w:type="dxa"/>
      </w:tblCellMar>
    </w:tblPr>
  </w:style>
  <w:style w:type="table" w:customStyle="1" w:styleId="Style12">
    <w:name w:val="_Style 12"/>
    <w:basedOn w:val="TableNormal"/>
    <w:qFormat/>
    <w:tblPr>
      <w:tblCellMar>
        <w:left w:w="115" w:type="dxa"/>
        <w:right w:w="115" w:type="dxa"/>
      </w:tblCellMar>
    </w:tblPr>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character" w:customStyle="1" w:styleId="TextoindependienteCar">
    <w:name w:val="Texto independiente Car"/>
    <w:basedOn w:val="Fuentedeprrafopredeter"/>
    <w:link w:val="Textoindependiente"/>
    <w:qFormat/>
    <w:rPr>
      <w:rFonts w:ascii="Univers" w:eastAsia="Times New Roman" w:hAnsi="Univers" w:cs="Times New Roman"/>
      <w:b/>
      <w:szCs w:val="20"/>
      <w:lang w:eastAsia="es-ES"/>
    </w:rPr>
  </w:style>
  <w:style w:type="character" w:customStyle="1" w:styleId="SangradetextonormalCar">
    <w:name w:val="Sangría de texto normal Car"/>
    <w:basedOn w:val="Fuentedeprrafopredeter"/>
    <w:link w:val="Sangradetextonormal"/>
    <w:qFormat/>
    <w:rPr>
      <w:rFonts w:ascii="Times New Roman" w:eastAsia="Times New Roman" w:hAnsi="Times New Roman" w:cs="Times New Roman"/>
      <w:lang w:eastAsia="es-ES"/>
    </w:rPr>
  </w:style>
  <w:style w:type="character" w:customStyle="1" w:styleId="Textoindependiente2Car">
    <w:name w:val="Texto independiente 2 Car"/>
    <w:basedOn w:val="Fuentedeprrafopredeter"/>
    <w:link w:val="Textoindependiente2"/>
    <w:uiPriority w:val="99"/>
    <w:qFormat/>
  </w:style>
  <w:style w:type="paragraph" w:styleId="Prrafodelista">
    <w:name w:val="List Paragraph"/>
    <w:basedOn w:val="Normal"/>
    <w:uiPriority w:val="34"/>
    <w:qFormat/>
    <w:pPr>
      <w:ind w:left="720"/>
      <w:contextualSpacing/>
    </w:pPr>
  </w:style>
  <w:style w:type="character" w:customStyle="1" w:styleId="TextonotapieCar">
    <w:name w:val="Texto nota pie Car"/>
    <w:basedOn w:val="Fuentedeprrafopredeter"/>
    <w:link w:val="Textonotapie"/>
    <w:uiPriority w:val="99"/>
    <w:semiHidden/>
    <w:qFormat/>
    <w:rPr>
      <w:sz w:val="20"/>
      <w:szCs w:val="20"/>
    </w:rPr>
  </w:style>
  <w:style w:type="character" w:customStyle="1" w:styleId="cverde">
    <w:name w:val="cverde"/>
    <w:basedOn w:val="Fuentedeprrafopredeter"/>
    <w:qFormat/>
  </w:style>
  <w:style w:type="paragraph" w:customStyle="1" w:styleId="paragraph">
    <w:name w:val="paragraph"/>
    <w:basedOn w:val="Normal"/>
    <w:qFormat/>
    <w:pPr>
      <w:spacing w:before="100" w:beforeAutospacing="1" w:after="100" w:afterAutospacing="1" w:line="240" w:lineRule="auto"/>
      <w:ind w:left="0" w:right="0" w:firstLine="0"/>
      <w:jc w:val="left"/>
    </w:pPr>
    <w:rPr>
      <w:rFonts w:ascii="Times New Roman" w:eastAsia="Times New Roman" w:hAnsi="Times New Roman" w:cs="Times New Roman"/>
    </w:rPr>
  </w:style>
  <w:style w:type="paragraph" w:customStyle="1" w:styleId="listitem">
    <w:name w:val="list__item"/>
    <w:basedOn w:val="Normal"/>
    <w:qFormat/>
    <w:pPr>
      <w:spacing w:before="100" w:beforeAutospacing="1" w:after="100" w:afterAutospacing="1" w:line="240" w:lineRule="auto"/>
      <w:ind w:left="0" w:right="0" w:firstLine="0"/>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947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programas/enve/2024/?utm_source=chatg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2644AA-A264-4EEF-924F-27DDD3488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17</Pages>
  <Words>4055</Words>
  <Characters>22305</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Jimena Polanco</dc:creator>
  <cp:lastModifiedBy>Heyder Andrés Pérez Escalante</cp:lastModifiedBy>
  <cp:revision>78</cp:revision>
  <cp:lastPrinted>2025-09-25T20:35:00Z</cp:lastPrinted>
  <dcterms:created xsi:type="dcterms:W3CDTF">2024-09-25T20:35:00Z</dcterms:created>
  <dcterms:modified xsi:type="dcterms:W3CDTF">2025-09-25T22:45:00Z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2058-12.2.0.22549</vt:lpwstr>
  </property>
  <property fmtid="{D5CDD505-2E9C-101B-9397-08002B2CF9AE}" pid="3" name="ICV">
    <vt:lpwstr>29D0C860806540F29078F1D39F35DD12_12</vt:lpwstr>
  </property>
</Properties>
</file>